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2D" w:rsidRPr="00CA38C9" w:rsidRDefault="00B7142D" w:rsidP="00B7142D">
      <w:pPr>
        <w:autoSpaceDE w:val="0"/>
        <w:autoSpaceDN w:val="0"/>
        <w:adjustRightInd w:val="0"/>
        <w:spacing w:after="0" w:line="240" w:lineRule="auto"/>
        <w:jc w:val="center"/>
        <w:rPr>
          <w:rFonts w:eastAsia="Times New Roman" w:cs="Times New Roman"/>
          <w:i/>
          <w:sz w:val="24"/>
          <w:szCs w:val="24"/>
          <w:lang w:val="en-GB" w:eastAsia="it-IT"/>
        </w:rPr>
      </w:pPr>
    </w:p>
    <w:tbl>
      <w:tblPr>
        <w:tblW w:w="9622" w:type="dxa"/>
        <w:tblInd w:w="93" w:type="dxa"/>
        <w:tblLook w:val="04A0" w:firstRow="1" w:lastRow="0" w:firstColumn="1" w:lastColumn="0" w:noHBand="0" w:noVBand="1"/>
      </w:tblPr>
      <w:tblGrid>
        <w:gridCol w:w="9622"/>
      </w:tblGrid>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000000"/>
            </w:tcBorders>
            <w:shd w:val="clear" w:color="000000" w:fill="A6A6A6"/>
            <w:vAlign w:val="center"/>
            <w:hideMark/>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 xml:space="preserve">Please briefly present your organisation (e.g. its type, size, scope of work, areas of specific expertise, specific social context and, if relevant, the quality system used). </w:t>
            </w:r>
          </w:p>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(Maximum characters: 5000)</w:t>
            </w: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000000"/>
            </w:tcBorders>
            <w:shd w:val="clear" w:color="000000" w:fill="A6A6A6"/>
            <w:vAlign w:val="center"/>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053B" w:rsidRPr="009B053B" w:rsidRDefault="009B053B" w:rsidP="009B053B">
            <w:pPr>
              <w:spacing w:before="120" w:after="0" w:line="240" w:lineRule="auto"/>
              <w:jc w:val="both"/>
              <w:rPr>
                <w:rFonts w:cs="Arial"/>
                <w:lang w:val="en-GB"/>
              </w:rPr>
            </w:pPr>
            <w:r w:rsidRPr="009B053B">
              <w:rPr>
                <w:rFonts w:cs="Arial"/>
                <w:lang w:val="en-GB"/>
              </w:rPr>
              <w:t>Tesicnor was f</w:t>
            </w:r>
            <w:r w:rsidR="00496715">
              <w:rPr>
                <w:rFonts w:cs="Arial"/>
                <w:lang w:val="en-GB"/>
              </w:rPr>
              <w:t>o</w:t>
            </w:r>
            <w:r w:rsidRPr="009B053B">
              <w:rPr>
                <w:rFonts w:cs="Arial"/>
                <w:lang w:val="en-GB"/>
              </w:rPr>
              <w:t>unded in 2002 on the experience of a highly qualified group of professionals within Industrial Safety. Nowadays, we are over 80 people.</w:t>
            </w:r>
          </w:p>
          <w:p w:rsidR="009B053B" w:rsidRPr="009B053B" w:rsidRDefault="009B053B" w:rsidP="009B053B">
            <w:pPr>
              <w:spacing w:before="120" w:after="0" w:line="240" w:lineRule="auto"/>
              <w:jc w:val="both"/>
              <w:rPr>
                <w:rFonts w:cs="Arial"/>
                <w:lang w:val="en-GB"/>
              </w:rPr>
            </w:pPr>
            <w:r w:rsidRPr="009B053B">
              <w:rPr>
                <w:rFonts w:cs="Arial"/>
                <w:lang w:val="en-GB"/>
              </w:rPr>
              <w:t>Tesicnor provides integrated and intelligent solutions in the following fields of activity:</w:t>
            </w:r>
          </w:p>
          <w:p w:rsidR="009B053B" w:rsidRPr="009B053B" w:rsidRDefault="009B053B" w:rsidP="005E51A2">
            <w:pPr>
              <w:numPr>
                <w:ilvl w:val="0"/>
                <w:numId w:val="4"/>
              </w:numPr>
              <w:spacing w:after="0" w:line="240" w:lineRule="auto"/>
              <w:ind w:left="1451" w:hanging="357"/>
              <w:jc w:val="both"/>
              <w:rPr>
                <w:rFonts w:cs="Arial"/>
                <w:lang w:val="en-GB"/>
              </w:rPr>
            </w:pPr>
            <w:r w:rsidRPr="009B053B">
              <w:rPr>
                <w:rFonts w:cs="Arial"/>
                <w:lang w:val="en-GB"/>
              </w:rPr>
              <w:t>Industrial Safety Regulations and Emergency Procedures.</w:t>
            </w:r>
          </w:p>
          <w:p w:rsidR="009B053B" w:rsidRPr="009B053B" w:rsidRDefault="009B053B" w:rsidP="005E51A2">
            <w:pPr>
              <w:numPr>
                <w:ilvl w:val="0"/>
                <w:numId w:val="4"/>
              </w:numPr>
              <w:spacing w:after="0" w:line="240" w:lineRule="auto"/>
              <w:ind w:left="1451" w:hanging="357"/>
              <w:jc w:val="both"/>
              <w:rPr>
                <w:rFonts w:cs="Arial"/>
                <w:lang w:val="en-GB"/>
              </w:rPr>
            </w:pPr>
            <w:r w:rsidRPr="009B053B">
              <w:rPr>
                <w:rFonts w:cs="Arial"/>
                <w:lang w:val="en-GB"/>
              </w:rPr>
              <w:t>Engineering and Technical Consultancy of lifting equipment and Machinery Safety systems.</w:t>
            </w:r>
          </w:p>
          <w:p w:rsidR="009B053B" w:rsidRPr="009B053B" w:rsidRDefault="009B053B" w:rsidP="005E51A2">
            <w:pPr>
              <w:numPr>
                <w:ilvl w:val="0"/>
                <w:numId w:val="4"/>
              </w:numPr>
              <w:spacing w:after="0" w:line="240" w:lineRule="auto"/>
              <w:ind w:left="1451" w:hanging="357"/>
              <w:jc w:val="both"/>
              <w:rPr>
                <w:rFonts w:cs="Arial"/>
                <w:lang w:val="en-GB"/>
              </w:rPr>
            </w:pPr>
            <w:r w:rsidRPr="009B053B">
              <w:rPr>
                <w:rFonts w:cs="Arial"/>
                <w:lang w:val="en-GB"/>
              </w:rPr>
              <w:t>Security and Safety on Construction Sites.</w:t>
            </w:r>
          </w:p>
          <w:p w:rsidR="009B053B" w:rsidRPr="009B053B" w:rsidRDefault="009B053B" w:rsidP="005E51A2">
            <w:pPr>
              <w:numPr>
                <w:ilvl w:val="0"/>
                <w:numId w:val="4"/>
              </w:numPr>
              <w:spacing w:after="0" w:line="240" w:lineRule="auto"/>
              <w:ind w:left="1451" w:hanging="357"/>
              <w:jc w:val="both"/>
              <w:rPr>
                <w:rFonts w:cs="Arial"/>
                <w:lang w:val="en-GB"/>
              </w:rPr>
            </w:pPr>
            <w:r w:rsidRPr="009B053B">
              <w:rPr>
                <w:rFonts w:cs="Arial"/>
                <w:lang w:val="en-GB"/>
              </w:rPr>
              <w:t>Industry Practical Training Services.</w:t>
            </w:r>
          </w:p>
          <w:p w:rsidR="009B053B" w:rsidRPr="009B053B" w:rsidRDefault="009B053B" w:rsidP="005E51A2">
            <w:pPr>
              <w:numPr>
                <w:ilvl w:val="0"/>
                <w:numId w:val="4"/>
              </w:numPr>
              <w:spacing w:after="0" w:line="240" w:lineRule="auto"/>
              <w:ind w:left="1451" w:hanging="357"/>
              <w:jc w:val="both"/>
              <w:rPr>
                <w:rFonts w:cs="Arial"/>
                <w:lang w:val="en-GB"/>
              </w:rPr>
            </w:pPr>
            <w:r w:rsidRPr="009B053B">
              <w:rPr>
                <w:rFonts w:cs="Arial"/>
                <w:lang w:val="en-GB"/>
              </w:rPr>
              <w:t>Quality Management Services on Site.</w:t>
            </w:r>
          </w:p>
          <w:p w:rsidR="009B053B" w:rsidRPr="009B053B" w:rsidRDefault="009B053B" w:rsidP="009B053B">
            <w:pPr>
              <w:spacing w:before="120" w:after="0" w:line="240" w:lineRule="auto"/>
              <w:jc w:val="both"/>
              <w:rPr>
                <w:rFonts w:cs="Arial"/>
                <w:lang w:val="en-GB"/>
              </w:rPr>
            </w:pPr>
            <w:r w:rsidRPr="009B053B">
              <w:rPr>
                <w:rFonts w:cs="Arial"/>
                <w:lang w:val="en-GB"/>
              </w:rPr>
              <w:t xml:space="preserve">We have served over 300 satisfied clients, mainly in the energy sector and including IBERDROLA, GENERAL ELECTRIC, ENAGAS, ENDESA, ACCIONA, GAMESA, etc, We are currently delivering services in Europe, EEUU, México, Australia, Korea and China. Tesicnor Group consists of three companies based in </w:t>
            </w:r>
            <w:smartTag w:uri="urn:schemas-microsoft-com:office:smarttags" w:element="country-region">
              <w:r w:rsidRPr="009B053B">
                <w:rPr>
                  <w:rFonts w:cs="Arial"/>
                  <w:lang w:val="en-GB"/>
                </w:rPr>
                <w:t>Spain</w:t>
              </w:r>
            </w:smartTag>
            <w:r w:rsidRPr="009B053B">
              <w:rPr>
                <w:rFonts w:cs="Arial"/>
                <w:lang w:val="en-GB"/>
              </w:rPr>
              <w:t xml:space="preserve"> (</w:t>
            </w:r>
            <w:smartTag w:uri="urn:schemas-microsoft-com:office:smarttags" w:element="City">
              <w:r w:rsidRPr="009B053B">
                <w:rPr>
                  <w:rFonts w:cs="Arial"/>
                  <w:lang w:val="en-GB"/>
                </w:rPr>
                <w:t>Pamplona</w:t>
              </w:r>
            </w:smartTag>
            <w:r w:rsidRPr="009B053B">
              <w:rPr>
                <w:rFonts w:cs="Arial"/>
                <w:lang w:val="en-GB"/>
              </w:rPr>
              <w:t xml:space="preserve">, Castellón and </w:t>
            </w:r>
            <w:smartTag w:uri="urn:schemas-microsoft-com:office:smarttags" w:element="City">
              <w:smartTag w:uri="urn:schemas-microsoft-com:office:smarttags" w:element="place">
                <w:r w:rsidRPr="009B053B">
                  <w:rPr>
                    <w:rFonts w:cs="Arial"/>
                    <w:lang w:val="en-GB"/>
                  </w:rPr>
                  <w:t>Algeciras</w:t>
                </w:r>
              </w:smartTag>
            </w:smartTag>
            <w:r w:rsidRPr="009B053B">
              <w:rPr>
                <w:rFonts w:cs="Arial"/>
                <w:lang w:val="en-GB"/>
              </w:rPr>
              <w:t>) as well as a project pilot running in México.</w:t>
            </w:r>
          </w:p>
          <w:p w:rsidR="009B053B" w:rsidRPr="009B053B" w:rsidRDefault="009B053B" w:rsidP="009B053B">
            <w:pPr>
              <w:spacing w:before="120" w:after="0" w:line="240" w:lineRule="auto"/>
              <w:jc w:val="both"/>
              <w:rPr>
                <w:rFonts w:cs="Arial"/>
                <w:color w:val="FF0000"/>
                <w:lang w:val="en-GB"/>
              </w:rPr>
            </w:pPr>
            <w:r w:rsidRPr="009B053B">
              <w:rPr>
                <w:rFonts w:cs="Arial"/>
                <w:lang w:val="en-GB"/>
              </w:rPr>
              <w:t xml:space="preserve">Some of our major achievements are: </w:t>
            </w:r>
          </w:p>
          <w:p w:rsidR="009B053B" w:rsidRPr="009B053B" w:rsidRDefault="009B053B" w:rsidP="005E51A2">
            <w:pPr>
              <w:numPr>
                <w:ilvl w:val="0"/>
                <w:numId w:val="3"/>
              </w:numPr>
              <w:spacing w:after="0" w:line="240" w:lineRule="auto"/>
              <w:ind w:left="714" w:hanging="357"/>
              <w:jc w:val="both"/>
              <w:rPr>
                <w:rFonts w:cs="Arial"/>
                <w:lang w:val="en-GB"/>
              </w:rPr>
            </w:pPr>
            <w:r w:rsidRPr="009B053B">
              <w:rPr>
                <w:rFonts w:cs="Arial"/>
                <w:lang w:val="en-GB"/>
              </w:rPr>
              <w:t>Design and construction of wind energy simulators used for practical training (R&amp;D projects).</w:t>
            </w:r>
          </w:p>
          <w:p w:rsidR="009B053B" w:rsidRPr="009B053B" w:rsidRDefault="009B053B" w:rsidP="005E51A2">
            <w:pPr>
              <w:numPr>
                <w:ilvl w:val="0"/>
                <w:numId w:val="3"/>
              </w:numPr>
              <w:spacing w:after="0" w:line="240" w:lineRule="auto"/>
              <w:ind w:left="714" w:hanging="357"/>
              <w:jc w:val="both"/>
              <w:rPr>
                <w:rFonts w:cs="Arial"/>
                <w:lang w:val="en-GB"/>
              </w:rPr>
            </w:pPr>
            <w:r w:rsidRPr="009B053B">
              <w:rPr>
                <w:rFonts w:cs="Arial"/>
                <w:lang w:val="en-GB"/>
              </w:rPr>
              <w:t>More than 5000 students per year improved their security and safety skills in our facilities</w:t>
            </w:r>
          </w:p>
          <w:p w:rsidR="009B053B" w:rsidRPr="009B053B" w:rsidRDefault="009B053B" w:rsidP="005E51A2">
            <w:pPr>
              <w:numPr>
                <w:ilvl w:val="0"/>
                <w:numId w:val="3"/>
              </w:numPr>
              <w:spacing w:after="0" w:line="240" w:lineRule="auto"/>
              <w:ind w:left="714" w:hanging="357"/>
              <w:jc w:val="both"/>
              <w:rPr>
                <w:rFonts w:cs="Arial"/>
                <w:lang w:val="en-GB"/>
              </w:rPr>
            </w:pPr>
            <w:r w:rsidRPr="009B053B">
              <w:rPr>
                <w:rFonts w:cs="Arial"/>
                <w:lang w:val="en-GB"/>
              </w:rPr>
              <w:t>TESICNOR holds the Technical Secretary for the Spanish WindPower Association  (</w:t>
            </w:r>
            <w:hyperlink r:id="rId7" w:history="1">
              <w:r w:rsidRPr="009B053B">
                <w:rPr>
                  <w:rStyle w:val="Hipervnculo"/>
                  <w:rFonts w:cs="Arial"/>
                  <w:lang w:val="en-GB"/>
                </w:rPr>
                <w:t>http://www.aeeolica.es/</w:t>
              </w:r>
            </w:hyperlink>
            <w:r w:rsidRPr="009B053B">
              <w:rPr>
                <w:rFonts w:cs="Arial"/>
                <w:lang w:val="en-GB"/>
              </w:rPr>
              <w:t xml:space="preserve"> )</w:t>
            </w:r>
          </w:p>
          <w:p w:rsidR="009B053B" w:rsidRPr="009B053B" w:rsidRDefault="009B053B" w:rsidP="005E51A2">
            <w:pPr>
              <w:numPr>
                <w:ilvl w:val="0"/>
                <w:numId w:val="3"/>
              </w:numPr>
              <w:spacing w:after="0" w:line="240" w:lineRule="auto"/>
              <w:ind w:left="714" w:hanging="357"/>
              <w:jc w:val="both"/>
              <w:rPr>
                <w:rFonts w:cs="Arial"/>
                <w:lang w:val="en-GB"/>
              </w:rPr>
            </w:pPr>
            <w:r w:rsidRPr="009B053B">
              <w:rPr>
                <w:rFonts w:cs="Arial"/>
                <w:lang w:val="en-GB"/>
              </w:rPr>
              <w:t>Utility model of an anchor point of a lifeline in wind energy tower, and utility model of energy tower’s door retainer.</w:t>
            </w:r>
          </w:p>
          <w:p w:rsidR="009B053B" w:rsidRPr="009B053B" w:rsidRDefault="009B053B" w:rsidP="005E51A2">
            <w:pPr>
              <w:numPr>
                <w:ilvl w:val="0"/>
                <w:numId w:val="3"/>
              </w:numPr>
              <w:spacing w:after="0" w:line="240" w:lineRule="auto"/>
              <w:ind w:left="714" w:hanging="357"/>
              <w:jc w:val="both"/>
              <w:rPr>
                <w:rFonts w:cs="Arial"/>
                <w:lang w:val="en-GB"/>
              </w:rPr>
            </w:pPr>
            <w:r w:rsidRPr="009B053B">
              <w:rPr>
                <w:rFonts w:cs="Arial"/>
                <w:lang w:val="en-GB"/>
              </w:rPr>
              <w:t>Development of “PACVE” methodology for the Risk Prevention at construction sites, based on the active and coordinated participation of everybody involved and the evaluation of the enterprises taking part in the work.</w:t>
            </w:r>
          </w:p>
          <w:p w:rsidR="009B053B" w:rsidRPr="009B053B" w:rsidRDefault="009B053B" w:rsidP="005E51A2">
            <w:pPr>
              <w:numPr>
                <w:ilvl w:val="0"/>
                <w:numId w:val="3"/>
              </w:numPr>
              <w:spacing w:after="0" w:line="240" w:lineRule="auto"/>
              <w:ind w:left="714" w:hanging="357"/>
              <w:jc w:val="both"/>
              <w:rPr>
                <w:rFonts w:cs="Arial"/>
                <w:lang w:val="en-GB"/>
              </w:rPr>
            </w:pPr>
            <w:r w:rsidRPr="009B053B">
              <w:rPr>
                <w:rFonts w:cs="Arial"/>
                <w:lang w:val="en-GB"/>
              </w:rPr>
              <w:t xml:space="preserve">Delivery of over 100 ATEX (DSEAR) studies, SEVESO (COMAH) studies, Risk Analysis studies, Emergency Plans, … </w:t>
            </w:r>
          </w:p>
          <w:p w:rsidR="009B053B" w:rsidRPr="009B053B" w:rsidRDefault="009B053B" w:rsidP="009B053B">
            <w:pPr>
              <w:spacing w:before="120" w:after="0" w:line="240" w:lineRule="auto"/>
              <w:jc w:val="both"/>
              <w:rPr>
                <w:rFonts w:cs="Arial"/>
                <w:lang w:val="en-GB"/>
              </w:rPr>
            </w:pPr>
            <w:r w:rsidRPr="009B053B">
              <w:rPr>
                <w:rFonts w:cs="Arial"/>
                <w:b/>
                <w:lang w:val="en-GB"/>
              </w:rPr>
              <w:t>TESICNOR’S</w:t>
            </w:r>
            <w:r w:rsidRPr="009B053B">
              <w:rPr>
                <w:rFonts w:cs="Arial"/>
                <w:lang w:val="en-GB"/>
              </w:rPr>
              <w:t xml:space="preserve"> </w:t>
            </w:r>
            <w:r w:rsidRPr="009B053B">
              <w:rPr>
                <w:rFonts w:cs="Arial"/>
                <w:b/>
                <w:lang w:val="en-GB"/>
              </w:rPr>
              <w:t>MISION</w:t>
            </w:r>
            <w:r w:rsidRPr="009B053B">
              <w:rPr>
                <w:rFonts w:cs="Arial"/>
                <w:lang w:val="en-GB"/>
              </w:rPr>
              <w:t xml:space="preserve"> is to provide practical solutions to help organisations managing their risk. Our objectives are:</w:t>
            </w:r>
          </w:p>
          <w:p w:rsidR="009B053B" w:rsidRPr="009B053B" w:rsidRDefault="009B053B" w:rsidP="005E51A2">
            <w:pPr>
              <w:numPr>
                <w:ilvl w:val="0"/>
                <w:numId w:val="6"/>
              </w:numPr>
              <w:spacing w:after="0" w:line="240" w:lineRule="auto"/>
              <w:ind w:left="714" w:hanging="357"/>
              <w:jc w:val="both"/>
              <w:rPr>
                <w:rFonts w:cs="Arial"/>
                <w:lang w:val="en-GB"/>
              </w:rPr>
            </w:pPr>
            <w:r w:rsidRPr="009B053B">
              <w:rPr>
                <w:rFonts w:cs="Arial"/>
                <w:lang w:val="en-GB"/>
              </w:rPr>
              <w:t>To provide Quality, Safety and Environmental Management Services specialised in Product Safety and Risk Prevention in Industrial and Public Installations.</w:t>
            </w:r>
          </w:p>
          <w:p w:rsidR="009B053B" w:rsidRPr="009B053B" w:rsidRDefault="009B053B" w:rsidP="005E51A2">
            <w:pPr>
              <w:numPr>
                <w:ilvl w:val="0"/>
                <w:numId w:val="6"/>
              </w:numPr>
              <w:spacing w:after="0" w:line="240" w:lineRule="auto"/>
              <w:ind w:left="714" w:hanging="357"/>
              <w:jc w:val="both"/>
              <w:rPr>
                <w:rFonts w:cs="Arial"/>
                <w:lang w:val="en-GB"/>
              </w:rPr>
            </w:pPr>
            <w:r w:rsidRPr="009B053B">
              <w:rPr>
                <w:rFonts w:cs="Arial"/>
                <w:lang w:val="en-GB"/>
              </w:rPr>
              <w:t>To assess risk and enable you to manage it.</w:t>
            </w:r>
          </w:p>
          <w:p w:rsidR="009B053B" w:rsidRPr="009B053B" w:rsidRDefault="009B053B" w:rsidP="005E51A2">
            <w:pPr>
              <w:numPr>
                <w:ilvl w:val="0"/>
                <w:numId w:val="6"/>
              </w:numPr>
              <w:spacing w:after="0" w:line="240" w:lineRule="auto"/>
              <w:ind w:left="714" w:hanging="357"/>
              <w:jc w:val="both"/>
              <w:rPr>
                <w:rFonts w:cs="Arial"/>
                <w:lang w:val="en-GB"/>
              </w:rPr>
            </w:pPr>
            <w:r w:rsidRPr="009B053B">
              <w:rPr>
                <w:rFonts w:cs="Arial"/>
                <w:lang w:val="en-GB"/>
              </w:rPr>
              <w:t>Improve profitability.</w:t>
            </w:r>
          </w:p>
          <w:p w:rsidR="009B053B" w:rsidRPr="009B053B" w:rsidRDefault="009B053B" w:rsidP="005E51A2">
            <w:pPr>
              <w:numPr>
                <w:ilvl w:val="0"/>
                <w:numId w:val="6"/>
              </w:numPr>
              <w:spacing w:after="0" w:line="240" w:lineRule="auto"/>
              <w:ind w:left="714" w:hanging="357"/>
              <w:jc w:val="both"/>
              <w:rPr>
                <w:rFonts w:cs="Arial"/>
                <w:lang w:val="en-GB"/>
              </w:rPr>
            </w:pPr>
            <w:r w:rsidRPr="009B053B">
              <w:rPr>
                <w:rFonts w:cs="Arial"/>
                <w:lang w:val="en-GB"/>
              </w:rPr>
              <w:t>To streamline processes.</w:t>
            </w:r>
          </w:p>
          <w:p w:rsidR="009B053B" w:rsidRPr="009B053B" w:rsidRDefault="009B053B" w:rsidP="005E51A2">
            <w:pPr>
              <w:numPr>
                <w:ilvl w:val="0"/>
                <w:numId w:val="6"/>
              </w:numPr>
              <w:spacing w:after="0" w:line="240" w:lineRule="auto"/>
              <w:ind w:left="714" w:hanging="357"/>
              <w:jc w:val="both"/>
              <w:rPr>
                <w:rFonts w:cs="Arial"/>
                <w:lang w:val="en-GB"/>
              </w:rPr>
            </w:pPr>
            <w:r w:rsidRPr="009B053B">
              <w:rPr>
                <w:rFonts w:cs="Arial"/>
                <w:lang w:val="en-GB"/>
              </w:rPr>
              <w:t>To improve competitiveness,</w:t>
            </w:r>
          </w:p>
          <w:p w:rsidR="009B053B" w:rsidRPr="009B053B" w:rsidRDefault="009B053B" w:rsidP="005E51A2">
            <w:pPr>
              <w:numPr>
                <w:ilvl w:val="0"/>
                <w:numId w:val="6"/>
              </w:numPr>
              <w:spacing w:after="0" w:line="240" w:lineRule="auto"/>
              <w:ind w:left="714" w:hanging="357"/>
              <w:jc w:val="both"/>
              <w:rPr>
                <w:rFonts w:cs="Arial"/>
                <w:lang w:val="en-GB"/>
              </w:rPr>
            </w:pPr>
            <w:r w:rsidRPr="009B053B">
              <w:rPr>
                <w:rFonts w:cs="Arial"/>
                <w:lang w:val="en-GB"/>
              </w:rPr>
              <w:t>To provide with sustainable solutions.</w:t>
            </w:r>
          </w:p>
          <w:p w:rsidR="009B053B" w:rsidRPr="009B053B" w:rsidRDefault="009B053B" w:rsidP="005E51A2">
            <w:pPr>
              <w:numPr>
                <w:ilvl w:val="0"/>
                <w:numId w:val="6"/>
              </w:numPr>
              <w:spacing w:after="0" w:line="240" w:lineRule="auto"/>
              <w:ind w:left="714" w:hanging="357"/>
              <w:jc w:val="both"/>
              <w:rPr>
                <w:rFonts w:cs="Arial"/>
                <w:lang w:val="en-GB"/>
              </w:rPr>
            </w:pPr>
            <w:r w:rsidRPr="009B053B">
              <w:rPr>
                <w:rFonts w:cs="Arial"/>
                <w:lang w:val="en-GB"/>
              </w:rPr>
              <w:t>To put systems in place which will ensure a sustainable grow within an organisation.</w:t>
            </w:r>
          </w:p>
          <w:p w:rsidR="009B053B" w:rsidRPr="009B053B" w:rsidRDefault="009B053B" w:rsidP="009B053B">
            <w:pPr>
              <w:spacing w:before="120" w:after="0" w:line="240" w:lineRule="auto"/>
              <w:jc w:val="both"/>
              <w:rPr>
                <w:rFonts w:cs="Arial"/>
                <w:color w:val="FF0000"/>
                <w:lang w:val="en-GB"/>
              </w:rPr>
            </w:pPr>
            <w:r w:rsidRPr="009B053B">
              <w:rPr>
                <w:rFonts w:cs="Arial"/>
                <w:lang w:val="en-GB"/>
              </w:rPr>
              <w:t>Our areas of services:</w:t>
            </w:r>
          </w:p>
          <w:p w:rsidR="009B053B" w:rsidRPr="009B053B" w:rsidRDefault="009B053B" w:rsidP="009B053B">
            <w:pPr>
              <w:numPr>
                <w:ilvl w:val="0"/>
                <w:numId w:val="5"/>
              </w:numPr>
              <w:spacing w:before="120" w:after="0" w:line="240" w:lineRule="auto"/>
              <w:jc w:val="both"/>
              <w:rPr>
                <w:rFonts w:cs="Arial"/>
                <w:u w:val="single"/>
                <w:lang w:val="en-GB"/>
              </w:rPr>
            </w:pPr>
            <w:r w:rsidRPr="009B053B">
              <w:rPr>
                <w:rFonts w:cs="Arial"/>
                <w:u w:val="single"/>
                <w:lang w:val="en-GB"/>
              </w:rPr>
              <w:t xml:space="preserve">Engineering and Technical Consultancy: </w:t>
            </w:r>
          </w:p>
          <w:p w:rsidR="009B053B" w:rsidRPr="009B053B" w:rsidRDefault="009B053B" w:rsidP="005E51A2">
            <w:pPr>
              <w:numPr>
                <w:ilvl w:val="1"/>
                <w:numId w:val="5"/>
              </w:numPr>
              <w:spacing w:after="0" w:line="240" w:lineRule="auto"/>
              <w:ind w:left="1129"/>
              <w:jc w:val="both"/>
              <w:rPr>
                <w:rFonts w:cs="Arial"/>
                <w:lang w:val="en-GB"/>
              </w:rPr>
            </w:pPr>
            <w:r w:rsidRPr="009B053B">
              <w:rPr>
                <w:rFonts w:cs="Arial"/>
                <w:lang w:val="en-GB"/>
              </w:rPr>
              <w:t>Design services: machinery safety systems, lifting equipment, quality management software, etc.</w:t>
            </w:r>
          </w:p>
          <w:p w:rsidR="009B053B" w:rsidRPr="009B053B" w:rsidRDefault="009B053B" w:rsidP="005E51A2">
            <w:pPr>
              <w:numPr>
                <w:ilvl w:val="1"/>
                <w:numId w:val="5"/>
              </w:numPr>
              <w:spacing w:after="0" w:line="240" w:lineRule="auto"/>
              <w:ind w:left="1129"/>
              <w:jc w:val="both"/>
              <w:rPr>
                <w:rFonts w:cs="Arial"/>
                <w:lang w:val="en-GB"/>
              </w:rPr>
            </w:pPr>
            <w:r w:rsidRPr="009B053B">
              <w:rPr>
                <w:rFonts w:cs="Arial"/>
                <w:lang w:val="en-GB"/>
              </w:rPr>
              <w:t>Maintenance &amp; Installations</w:t>
            </w:r>
          </w:p>
          <w:p w:rsidR="009B053B" w:rsidRPr="009B053B" w:rsidRDefault="009B053B" w:rsidP="009B053B">
            <w:pPr>
              <w:numPr>
                <w:ilvl w:val="0"/>
                <w:numId w:val="5"/>
              </w:numPr>
              <w:spacing w:before="120" w:after="0" w:line="240" w:lineRule="auto"/>
              <w:jc w:val="both"/>
              <w:rPr>
                <w:rFonts w:cs="Arial"/>
                <w:lang w:val="en-GB"/>
              </w:rPr>
            </w:pPr>
            <w:r w:rsidRPr="009B053B">
              <w:rPr>
                <w:rFonts w:cs="Arial"/>
                <w:u w:val="single"/>
                <w:lang w:val="en-GB"/>
              </w:rPr>
              <w:t>Industrial Safety:</w:t>
            </w:r>
            <w:r w:rsidRPr="009B053B">
              <w:rPr>
                <w:rFonts w:cs="Arial"/>
                <w:lang w:val="en-GB"/>
              </w:rPr>
              <w:t xml:space="preserve"> A range of safety management services including: COMAH (Control of Mayor Accidents Hazards) services, DSEAR (Dangerous Substances and Explosive Atmospheres </w:t>
            </w:r>
            <w:r w:rsidRPr="009B053B">
              <w:rPr>
                <w:rFonts w:cs="Arial"/>
                <w:lang w:val="en-GB"/>
              </w:rPr>
              <w:lastRenderedPageBreak/>
              <w:t>Regulations) services, Hazard and Risk Analysis, Transport of Dangerous Goods Services, Emergency Plans and Procedures.</w:t>
            </w:r>
          </w:p>
          <w:p w:rsidR="009B053B" w:rsidRPr="009B053B" w:rsidRDefault="009B053B" w:rsidP="009B053B">
            <w:pPr>
              <w:numPr>
                <w:ilvl w:val="0"/>
                <w:numId w:val="5"/>
              </w:numPr>
              <w:spacing w:before="120" w:after="0" w:line="240" w:lineRule="auto"/>
              <w:jc w:val="both"/>
              <w:rPr>
                <w:rFonts w:cs="Arial"/>
                <w:u w:val="single"/>
                <w:lang w:val="en-GB"/>
              </w:rPr>
            </w:pPr>
            <w:r w:rsidRPr="009B053B">
              <w:rPr>
                <w:rFonts w:cs="Arial"/>
                <w:u w:val="single"/>
                <w:lang w:val="en-GB"/>
              </w:rPr>
              <w:t>Construction:</w:t>
            </w:r>
            <w:r w:rsidRPr="009B053B">
              <w:rPr>
                <w:rFonts w:cs="Arial"/>
                <w:lang w:val="en-GB"/>
              </w:rPr>
              <w:t xml:space="preserve"> H&amp;S (Health and Safety) Studies and Plans, H&amp;S Coordination and audits.</w:t>
            </w:r>
          </w:p>
          <w:p w:rsidR="009B053B" w:rsidRPr="009B053B" w:rsidRDefault="009B053B" w:rsidP="009B053B">
            <w:pPr>
              <w:numPr>
                <w:ilvl w:val="0"/>
                <w:numId w:val="5"/>
              </w:numPr>
              <w:spacing w:before="120" w:after="0" w:line="240" w:lineRule="auto"/>
              <w:jc w:val="both"/>
              <w:rPr>
                <w:rFonts w:cs="Arial"/>
                <w:lang w:val="en-GB"/>
              </w:rPr>
            </w:pPr>
            <w:r w:rsidRPr="009B053B">
              <w:rPr>
                <w:rFonts w:cs="Arial"/>
                <w:u w:val="single"/>
                <w:lang w:val="en-GB"/>
              </w:rPr>
              <w:t>Industry Training services</w:t>
            </w:r>
            <w:r w:rsidRPr="009B053B">
              <w:rPr>
                <w:rFonts w:cs="Arial"/>
                <w:lang w:val="en-GB"/>
              </w:rPr>
              <w:t>, mainly specialised in the Wind Power sector: H&amp;S for Wind Farms, Industry Standard Work at Height Training, Electrical Risk, WTG (Wind Tower Generator) Evacuation Techniques, WTG Rescue &amp; Emergency Techniques, Use &amp; Evacuation of WTG Elevators, Management of Chemicals &amp; Hazardous Residues, Risk Prevention for Quality System Supervisors, Offshore WGT Safety &amp; Sea Survival, Fire Fighting, Emergency First Aid,…etc.</w:t>
            </w:r>
          </w:p>
          <w:p w:rsidR="00692C99" w:rsidRPr="009B053B" w:rsidRDefault="009B053B" w:rsidP="009B053B">
            <w:pPr>
              <w:numPr>
                <w:ilvl w:val="0"/>
                <w:numId w:val="5"/>
              </w:numPr>
              <w:spacing w:before="120" w:after="0" w:line="240" w:lineRule="auto"/>
              <w:jc w:val="both"/>
              <w:rPr>
                <w:rFonts w:cs="Arial"/>
                <w:lang w:val="en-GB"/>
              </w:rPr>
            </w:pPr>
            <w:r w:rsidRPr="009B053B">
              <w:rPr>
                <w:rFonts w:cs="Arial"/>
                <w:u w:val="single"/>
                <w:lang w:val="en-GB"/>
              </w:rPr>
              <w:t>Quality Management Services</w:t>
            </w:r>
            <w:r w:rsidRPr="009B053B">
              <w:rPr>
                <w:rFonts w:cs="Arial"/>
                <w:lang w:val="en-GB"/>
              </w:rPr>
              <w:t>: Development and implementation of quality control systems both, within your company and for external stakeholders, non-conformity cost analysis, etc…</w:t>
            </w:r>
          </w:p>
          <w:p w:rsidR="009B053B" w:rsidRPr="00CA38C9" w:rsidRDefault="009B053B" w:rsidP="00692C99">
            <w:pPr>
              <w:spacing w:after="0" w:line="240" w:lineRule="auto"/>
              <w:jc w:val="center"/>
              <w:rPr>
                <w:rFonts w:eastAsia="Times New Roman" w:cs="Times New Roman"/>
                <w:b/>
                <w:bCs/>
                <w:sz w:val="24"/>
                <w:szCs w:val="24"/>
                <w:lang w:val="en-GB" w:eastAsia="lv-LV"/>
              </w:rPr>
            </w:pP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lastRenderedPageBreak/>
              <w:t>What are the activities and experience of your organisation in the areas relevant for this project? What are the skills and/or expertise of key persons involved in this project?</w:t>
            </w:r>
          </w:p>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(Maximum characters: 5000)</w:t>
            </w: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51A2" w:rsidRPr="00AC2530" w:rsidRDefault="005E51A2" w:rsidP="005E51A2">
            <w:pPr>
              <w:rPr>
                <w:rFonts w:eastAsia="Times New Roman" w:cs="Times New Roman"/>
                <w:lang w:val="en-US" w:eastAsia="es-ES"/>
              </w:rPr>
            </w:pPr>
            <w:r>
              <w:rPr>
                <w:rFonts w:cs="Arial"/>
                <w:lang w:val="en-US"/>
              </w:rPr>
              <w:t>TESICNOR</w:t>
            </w:r>
            <w:r w:rsidRPr="00AC2530">
              <w:rPr>
                <w:rFonts w:cs="Arial"/>
                <w:lang w:val="en-US"/>
              </w:rPr>
              <w:t xml:space="preserve"> has an Industrial Safety department specialized in</w:t>
            </w:r>
            <w:r>
              <w:rPr>
                <w:rFonts w:cs="Arial"/>
                <w:lang w:val="en-US"/>
              </w:rPr>
              <w:t xml:space="preserve"> </w:t>
            </w:r>
            <w:r w:rsidRPr="00AC2530">
              <w:rPr>
                <w:rFonts w:cs="Arial"/>
                <w:lang w:val="en-US"/>
              </w:rPr>
              <w:t>risk analysis</w:t>
            </w:r>
            <w:r>
              <w:rPr>
                <w:rFonts w:cs="Arial"/>
                <w:lang w:val="en-US"/>
              </w:rPr>
              <w:t xml:space="preserve"> (</w:t>
            </w:r>
            <w:r w:rsidRPr="00AC2530">
              <w:rPr>
                <w:rFonts w:cs="Arial"/>
                <w:lang w:val="en-US"/>
              </w:rPr>
              <w:t>process safety (</w:t>
            </w:r>
            <w:r w:rsidRPr="00AC2530">
              <w:rPr>
                <w:rFonts w:eastAsia="Times New Roman" w:cs="Times New Roman"/>
                <w:bCs/>
                <w:lang w:val="en-US" w:eastAsia="es-ES"/>
              </w:rPr>
              <w:t>RD 1254/1999</w:t>
            </w:r>
            <w:r w:rsidRPr="00FF3C58">
              <w:rPr>
                <w:rFonts w:eastAsia="Times New Roman" w:cs="Times New Roman"/>
                <w:lang w:val="en-US" w:eastAsia="es-ES"/>
              </w:rPr>
              <w:t xml:space="preserve"> </w:t>
            </w:r>
            <w:r w:rsidRPr="00AC2530">
              <w:rPr>
                <w:rFonts w:eastAsia="Times New Roman" w:cs="Times New Roman"/>
                <w:lang w:val="en-US" w:eastAsia="es-ES"/>
              </w:rPr>
              <w:t xml:space="preserve">and </w:t>
            </w:r>
            <w:r w:rsidRPr="00AC2530">
              <w:rPr>
                <w:rFonts w:eastAsia="Times New Roman" w:cs="Times New Roman"/>
                <w:bCs/>
                <w:lang w:val="en-US" w:eastAsia="es-ES"/>
              </w:rPr>
              <w:t>OSHA CFR 1910.119); functional safety (IEC 61508/61511, ANSI/ISA S84</w:t>
            </w:r>
            <w:r w:rsidRPr="00AC2530">
              <w:rPr>
                <w:rFonts w:eastAsia="Times New Roman" w:cs="Times New Roman"/>
                <w:lang w:val="en-US" w:eastAsia="es-ES"/>
              </w:rPr>
              <w:t>, etc), advisory on methodologies for risk identification, studies on risk identification (</w:t>
            </w:r>
            <w:r w:rsidRPr="00FF3C58">
              <w:rPr>
                <w:rFonts w:eastAsia="Times New Roman" w:cs="Times New Roman"/>
                <w:lang w:val="en-US" w:eastAsia="es-ES"/>
              </w:rPr>
              <w:t xml:space="preserve">HAZID, </w:t>
            </w:r>
            <w:r w:rsidRPr="00AC2530">
              <w:rPr>
                <w:rFonts w:eastAsia="Times New Roman" w:cs="Times New Roman"/>
                <w:bCs/>
                <w:lang w:val="en-US" w:eastAsia="es-ES"/>
              </w:rPr>
              <w:t>HAZOP</w:t>
            </w:r>
            <w:r w:rsidRPr="00FF3C58">
              <w:rPr>
                <w:rFonts w:eastAsia="Times New Roman" w:cs="Times New Roman"/>
                <w:lang w:val="en-US" w:eastAsia="es-ES"/>
              </w:rPr>
              <w:t>, SYS</w:t>
            </w:r>
            <w:r w:rsidRPr="00AC2530">
              <w:rPr>
                <w:rFonts w:eastAsia="Times New Roman" w:cs="Times New Roman"/>
                <w:lang w:val="en-US" w:eastAsia="es-ES"/>
              </w:rPr>
              <w:t>OP, etc), studies on SIL analysis, specifications and validations</w:t>
            </w:r>
            <w:r>
              <w:rPr>
                <w:rFonts w:eastAsia="Times New Roman" w:cs="Times New Roman"/>
                <w:lang w:val="en-US" w:eastAsia="es-ES"/>
              </w:rPr>
              <w:t xml:space="preserve">), </w:t>
            </w:r>
            <w:r w:rsidRPr="00AC2530">
              <w:rPr>
                <w:rFonts w:cs="Arial"/>
                <w:lang w:val="en-US"/>
              </w:rPr>
              <w:t>major accidents regulation (</w:t>
            </w:r>
            <w:r>
              <w:rPr>
                <w:rFonts w:cs="Arial"/>
                <w:lang w:val="en-US"/>
              </w:rPr>
              <w:t>d</w:t>
            </w:r>
            <w:r w:rsidRPr="00AC2530">
              <w:rPr>
                <w:rFonts w:eastAsia="Times New Roman" w:cs="Times New Roman"/>
                <w:lang w:val="en-US" w:eastAsia="es-ES"/>
              </w:rPr>
              <w:t>evelopment of the major accident prevention policy of the company and its integration with management systems; elaboration and update of the self</w:t>
            </w:r>
            <w:r>
              <w:rPr>
                <w:rFonts w:eastAsia="Times New Roman" w:cs="Times New Roman"/>
                <w:lang w:val="en-US" w:eastAsia="es-ES"/>
              </w:rPr>
              <w:t xml:space="preserve"> </w:t>
            </w:r>
            <w:r w:rsidRPr="00AC2530">
              <w:rPr>
                <w:rFonts w:eastAsia="Times New Roman" w:cs="Times New Roman"/>
                <w:lang w:val="en-US" w:eastAsia="es-ES"/>
              </w:rPr>
              <w:t>protection plan and safety reports</w:t>
            </w:r>
            <w:r w:rsidRPr="00AC2530">
              <w:rPr>
                <w:rFonts w:cs="Arial"/>
                <w:lang w:val="en-US"/>
              </w:rPr>
              <w:t xml:space="preserve"> </w:t>
            </w:r>
            <w:r>
              <w:rPr>
                <w:rFonts w:cs="Arial"/>
                <w:lang w:val="en-US"/>
              </w:rPr>
              <w:t xml:space="preserve">complying with the </w:t>
            </w:r>
            <w:r w:rsidRPr="00AC2530">
              <w:rPr>
                <w:rFonts w:cs="Arial"/>
                <w:lang w:val="en-US"/>
              </w:rPr>
              <w:t>SEVESO Directive</w:t>
            </w:r>
            <w:r>
              <w:rPr>
                <w:rFonts w:cs="Arial"/>
                <w:lang w:val="en-US"/>
              </w:rPr>
              <w:t>); s</w:t>
            </w:r>
            <w:r w:rsidRPr="00AC2530">
              <w:rPr>
                <w:rFonts w:cs="Arial"/>
                <w:lang w:val="en-US"/>
              </w:rPr>
              <w:t>elf-protection</w:t>
            </w:r>
            <w:r>
              <w:rPr>
                <w:rFonts w:cs="Arial"/>
                <w:lang w:val="en-US"/>
              </w:rPr>
              <w:t xml:space="preserve"> (</w:t>
            </w:r>
            <w:r w:rsidRPr="00AC2530">
              <w:rPr>
                <w:rFonts w:cs="Arial"/>
                <w:lang w:val="en-US"/>
              </w:rPr>
              <w:t>Preparation and implementation of Self-protection plans on the basis of the regulation. Advising, monitoring, updating and improving of the plan</w:t>
            </w:r>
            <w:r>
              <w:rPr>
                <w:rFonts w:cs="Arial"/>
                <w:lang w:val="en-US"/>
              </w:rPr>
              <w:t xml:space="preserve">); </w:t>
            </w:r>
            <w:r w:rsidRPr="00AC2530">
              <w:rPr>
                <w:rFonts w:cs="Arial"/>
                <w:lang w:val="en-US"/>
              </w:rPr>
              <w:t>ATEX studies</w:t>
            </w:r>
            <w:r>
              <w:rPr>
                <w:rFonts w:cs="Arial"/>
                <w:lang w:val="en-US"/>
              </w:rPr>
              <w:t xml:space="preserve"> (</w:t>
            </w:r>
            <w:r w:rsidRPr="00AC2530">
              <w:rPr>
                <w:rFonts w:cs="Arial"/>
                <w:lang w:val="en-US"/>
              </w:rPr>
              <w:t>ATEX zone cla</w:t>
            </w:r>
            <w:r>
              <w:rPr>
                <w:rFonts w:cs="Arial"/>
                <w:lang w:val="en-US"/>
              </w:rPr>
              <w:t>s</w:t>
            </w:r>
            <w:r w:rsidRPr="00AC2530">
              <w:rPr>
                <w:rFonts w:cs="Arial"/>
                <w:lang w:val="en-US"/>
              </w:rPr>
              <w:t xml:space="preserve">sification according to different Industrial Safety Regulations, analysis of the suitability of equipment to ATEX zones, training on ATEX, qualitative and quantitative analysis of </w:t>
            </w:r>
            <w:r w:rsidRPr="00AC2530">
              <w:rPr>
                <w:rFonts w:eastAsia="Times New Roman" w:cs="Times New Roman"/>
                <w:lang w:val="en-US" w:eastAsia="es-ES"/>
              </w:rPr>
              <w:t>explosion risks</w:t>
            </w:r>
            <w:r>
              <w:rPr>
                <w:rFonts w:eastAsia="Times New Roman" w:cs="Times New Roman"/>
                <w:lang w:val="en-US" w:eastAsia="es-ES"/>
              </w:rPr>
              <w:t>).</w:t>
            </w:r>
          </w:p>
          <w:p w:rsidR="00B7142D" w:rsidRDefault="005E51A2" w:rsidP="00F72ECA">
            <w:pPr>
              <w:spacing w:after="120"/>
              <w:rPr>
                <w:rFonts w:cs="Arial"/>
                <w:lang w:val="en-US"/>
              </w:rPr>
            </w:pPr>
            <w:r>
              <w:rPr>
                <w:rFonts w:cs="Arial"/>
                <w:lang w:val="en-US"/>
              </w:rPr>
              <w:t xml:space="preserve">TESICNOR </w:t>
            </w:r>
            <w:r w:rsidRPr="00AC2530">
              <w:rPr>
                <w:rFonts w:cs="Arial"/>
                <w:lang w:val="en-US"/>
              </w:rPr>
              <w:t xml:space="preserve">has </w:t>
            </w:r>
            <w:r>
              <w:rPr>
                <w:rFonts w:cs="Arial"/>
                <w:lang w:val="en-US"/>
              </w:rPr>
              <w:t xml:space="preserve">also </w:t>
            </w:r>
            <w:r w:rsidRPr="00AC2530">
              <w:rPr>
                <w:rFonts w:cs="Arial"/>
                <w:lang w:val="en-US"/>
              </w:rPr>
              <w:t xml:space="preserve">its own Training Department, offering standard and ad-hoc designed training on: labour risk prevention (general and specific to the </w:t>
            </w:r>
            <w:r>
              <w:rPr>
                <w:rFonts w:cs="Arial"/>
                <w:lang w:val="en-US"/>
              </w:rPr>
              <w:t>windpower</w:t>
            </w:r>
            <w:r w:rsidRPr="00AC2530">
              <w:rPr>
                <w:rFonts w:cs="Arial"/>
                <w:lang w:val="en-US"/>
              </w:rPr>
              <w:t xml:space="preserve"> sector), revision of </w:t>
            </w:r>
            <w:r w:rsidRPr="00AC2530">
              <w:rPr>
                <w:lang w:val="en-US"/>
              </w:rPr>
              <w:t>IPE</w:t>
            </w:r>
            <w:r w:rsidRPr="00AC2530">
              <w:rPr>
                <w:b/>
                <w:bCs/>
                <w:lang w:val="en-US"/>
              </w:rPr>
              <w:t xml:space="preserve"> </w:t>
            </w:r>
            <w:r w:rsidRPr="00AC2530">
              <w:rPr>
                <w:bCs/>
                <w:lang w:val="en-US"/>
              </w:rPr>
              <w:t>(Individual Protection Equipment)</w:t>
            </w:r>
            <w:r>
              <w:rPr>
                <w:bCs/>
                <w:lang w:val="en-US"/>
              </w:rPr>
              <w:t>, etc..</w:t>
            </w:r>
            <w:r w:rsidRPr="00AC2530">
              <w:rPr>
                <w:lang w:val="en-US"/>
              </w:rPr>
              <w:t xml:space="preserve">. </w:t>
            </w:r>
            <w:r w:rsidRPr="00AC2530">
              <w:rPr>
                <w:rFonts w:cs="Arial"/>
                <w:lang w:val="en-US"/>
              </w:rPr>
              <w:t xml:space="preserve">The training department prepares its own training material and has broad experience in on-line training courses. </w:t>
            </w:r>
          </w:p>
          <w:p w:rsidR="005E51A2" w:rsidRDefault="005E51A2" w:rsidP="00F72ECA">
            <w:pPr>
              <w:spacing w:after="120"/>
              <w:rPr>
                <w:rFonts w:cs="Arial"/>
                <w:lang w:val="en-US"/>
              </w:rPr>
            </w:pPr>
            <w:r>
              <w:rPr>
                <w:rFonts w:cs="Arial"/>
                <w:lang w:val="en-US"/>
              </w:rPr>
              <w:t>Key Persons involved will be:</w:t>
            </w:r>
          </w:p>
          <w:p w:rsidR="005E51A2" w:rsidRPr="00F72ECA" w:rsidRDefault="005E51A2" w:rsidP="00F72ECA">
            <w:pPr>
              <w:spacing w:after="120"/>
              <w:rPr>
                <w:rFonts w:cs="Arial"/>
                <w:lang w:val="en-US"/>
              </w:rPr>
            </w:pPr>
            <w:r w:rsidRPr="00F72ECA">
              <w:rPr>
                <w:rFonts w:cs="Arial"/>
                <w:b/>
                <w:lang w:val="en-US"/>
              </w:rPr>
              <w:t>Santiago Pangua:</w:t>
            </w:r>
            <w:r w:rsidR="00F72ECA" w:rsidRPr="00F72ECA">
              <w:rPr>
                <w:rFonts w:cs="Arial"/>
                <w:lang w:val="en-US"/>
              </w:rPr>
              <w:t xml:space="preserve"> general Manager of TESICNOR since its creation in 2002. </w:t>
            </w:r>
            <w:r w:rsidR="00F72ECA">
              <w:rPr>
                <w:rFonts w:cs="Arial"/>
                <w:lang w:val="en-US"/>
              </w:rPr>
              <w:t xml:space="preserve">Previously, he was the Director of the Accident Prevention Department in an entrepreneurial association dealing with work accident prevention and health. </w:t>
            </w:r>
          </w:p>
          <w:p w:rsidR="005E51A2" w:rsidRPr="00F72ECA" w:rsidRDefault="005E51A2" w:rsidP="00F72ECA">
            <w:pPr>
              <w:spacing w:after="120"/>
              <w:rPr>
                <w:rFonts w:cs="Arial"/>
                <w:lang w:val="en-US"/>
              </w:rPr>
            </w:pPr>
            <w:r w:rsidRPr="00F72ECA">
              <w:rPr>
                <w:rFonts w:cs="Arial"/>
                <w:b/>
                <w:lang w:val="en-US"/>
              </w:rPr>
              <w:t>Iñigo Marañón</w:t>
            </w:r>
            <w:r w:rsidRPr="005E51A2">
              <w:rPr>
                <w:rFonts w:cs="Arial"/>
                <w:lang w:val="en-US"/>
              </w:rPr>
              <w:t xml:space="preserve">: Director of the Citizen and industrial </w:t>
            </w:r>
            <w:r w:rsidR="00F72ECA">
              <w:rPr>
                <w:rFonts w:cs="Arial"/>
                <w:lang w:val="en-US"/>
              </w:rPr>
              <w:t>Safety and Security D</w:t>
            </w:r>
            <w:r>
              <w:rPr>
                <w:rFonts w:cs="Arial"/>
                <w:lang w:val="en-US"/>
              </w:rPr>
              <w:t xml:space="preserve">epartment </w:t>
            </w:r>
            <w:r w:rsidR="00F72ECA">
              <w:rPr>
                <w:rFonts w:cs="Arial"/>
                <w:lang w:val="en-US"/>
              </w:rPr>
              <w:t>of TESICNOR since 2006</w:t>
            </w:r>
            <w:r>
              <w:rPr>
                <w:rFonts w:cs="Arial"/>
                <w:lang w:val="en-US"/>
              </w:rPr>
              <w:t xml:space="preserve">. </w:t>
            </w:r>
            <w:r w:rsidR="00F72ECA">
              <w:t>Expert in Risk Analysis, Major Accidents Regulation (SEVESO) and self-protection, as well as ATEX studies.</w:t>
            </w:r>
          </w:p>
          <w:p w:rsidR="005E51A2" w:rsidRDefault="005E51A2" w:rsidP="00F72ECA">
            <w:pPr>
              <w:spacing w:after="120"/>
              <w:rPr>
                <w:rFonts w:cs="Arial"/>
                <w:lang w:val="en-US"/>
              </w:rPr>
            </w:pPr>
            <w:r w:rsidRPr="00F72ECA">
              <w:rPr>
                <w:rFonts w:cs="Arial"/>
                <w:b/>
                <w:lang w:val="en-US"/>
              </w:rPr>
              <w:t>Juan López:</w:t>
            </w:r>
            <w:r w:rsidRPr="00F72ECA">
              <w:rPr>
                <w:rFonts w:cs="Arial"/>
                <w:lang w:val="en-US"/>
              </w:rPr>
              <w:t xml:space="preserve"> </w:t>
            </w:r>
            <w:r w:rsidR="00F72ECA" w:rsidRPr="00F72ECA">
              <w:rPr>
                <w:rFonts w:cs="Arial"/>
                <w:lang w:val="en-US"/>
              </w:rPr>
              <w:t xml:space="preserve">Director of the Training </w:t>
            </w:r>
            <w:r w:rsidR="00F72ECA">
              <w:rPr>
                <w:rFonts w:cs="Arial"/>
                <w:lang w:val="en-US"/>
              </w:rPr>
              <w:t xml:space="preserve">and Environment </w:t>
            </w:r>
            <w:r w:rsidR="00F72ECA" w:rsidRPr="00F72ECA">
              <w:rPr>
                <w:rFonts w:cs="Arial"/>
                <w:lang w:val="en-US"/>
              </w:rPr>
              <w:t>Department</w:t>
            </w:r>
            <w:r w:rsidR="00F72ECA">
              <w:rPr>
                <w:rFonts w:cs="Arial"/>
                <w:lang w:val="en-US"/>
              </w:rPr>
              <w:t>s</w:t>
            </w:r>
            <w:r w:rsidR="00F72ECA" w:rsidRPr="00F72ECA">
              <w:rPr>
                <w:rFonts w:cs="Arial"/>
                <w:lang w:val="en-US"/>
              </w:rPr>
              <w:t xml:space="preserve"> of TESICNOR</w:t>
            </w:r>
            <w:r w:rsidR="00F72ECA">
              <w:rPr>
                <w:rFonts w:cs="Arial"/>
                <w:lang w:val="en-US"/>
              </w:rPr>
              <w:t xml:space="preserve"> since 2006. Expert in labour risk prevention, risk prevention in the windpower sector, quality and environment. </w:t>
            </w:r>
          </w:p>
          <w:p w:rsidR="009B0C6B" w:rsidRDefault="009B0C6B" w:rsidP="00F72ECA">
            <w:pPr>
              <w:spacing w:after="120"/>
              <w:rPr>
                <w:rFonts w:cs="Arial"/>
                <w:lang w:val="en-US"/>
              </w:rPr>
            </w:pPr>
          </w:p>
          <w:p w:rsidR="009B0C6B" w:rsidRDefault="009B0C6B" w:rsidP="00F72ECA">
            <w:pPr>
              <w:spacing w:after="120"/>
              <w:rPr>
                <w:rFonts w:cs="Arial"/>
                <w:lang w:val="en-US"/>
              </w:rPr>
            </w:pPr>
          </w:p>
          <w:p w:rsidR="009B0C6B" w:rsidRDefault="009B0C6B" w:rsidP="00F72ECA">
            <w:pPr>
              <w:spacing w:after="120"/>
              <w:rPr>
                <w:rFonts w:cs="Arial"/>
                <w:lang w:val="en-US"/>
              </w:rPr>
            </w:pPr>
          </w:p>
          <w:p w:rsidR="009B0C6B" w:rsidRPr="00F72ECA" w:rsidRDefault="009B0C6B" w:rsidP="00F72ECA">
            <w:pPr>
              <w:spacing w:after="120"/>
              <w:rPr>
                <w:lang w:val="en-US"/>
              </w:rPr>
            </w:pP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lastRenderedPageBreak/>
              <w:t>Have your organisation participated in a European Union granted project in the 3 years preceding this application?</w:t>
            </w:r>
          </w:p>
        </w:tc>
      </w:tr>
      <w:tr w:rsidR="00B7142D" w:rsidRPr="009B0C6B"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42D" w:rsidRPr="009B0C6B" w:rsidRDefault="00B7142D" w:rsidP="00CA38C9">
            <w:pPr>
              <w:spacing w:after="0" w:line="240" w:lineRule="auto"/>
              <w:rPr>
                <w:rFonts w:eastAsia="Times New Roman" w:cs="Times New Roman"/>
                <w:bCs/>
                <w:sz w:val="24"/>
                <w:szCs w:val="24"/>
                <w:lang w:val="en-GB" w:eastAsia="lv-LV"/>
              </w:rPr>
            </w:pPr>
          </w:p>
          <w:tbl>
            <w:tblPr>
              <w:tblStyle w:val="Tablaconcuadrcula"/>
              <w:tblW w:w="0" w:type="auto"/>
              <w:tblLook w:val="04A0" w:firstRow="1" w:lastRow="0" w:firstColumn="1" w:lastColumn="0" w:noHBand="0" w:noVBand="1"/>
            </w:tblPr>
            <w:tblGrid>
              <w:gridCol w:w="2347"/>
              <w:gridCol w:w="2348"/>
              <w:gridCol w:w="2348"/>
              <w:gridCol w:w="2348"/>
            </w:tblGrid>
            <w:tr w:rsidR="00B7142D" w:rsidRPr="009B0C6B" w:rsidTr="009B053B">
              <w:tc>
                <w:tcPr>
                  <w:tcW w:w="2347" w:type="dxa"/>
                </w:tcPr>
                <w:p w:rsidR="00B7142D" w:rsidRPr="009B0C6B" w:rsidRDefault="00B7142D" w:rsidP="009B053B">
                  <w:pPr>
                    <w:pStyle w:val="Default"/>
                    <w:jc w:val="center"/>
                    <w:rPr>
                      <w:rFonts w:asciiTheme="minorHAnsi" w:hAnsiTheme="minorHAnsi"/>
                      <w:lang w:val="en-GB"/>
                    </w:rPr>
                  </w:pPr>
                  <w:r w:rsidRPr="009B0C6B">
                    <w:rPr>
                      <w:rFonts w:asciiTheme="minorHAnsi" w:hAnsiTheme="minorHAnsi"/>
                      <w:bCs/>
                      <w:sz w:val="22"/>
                      <w:szCs w:val="22"/>
                      <w:lang w:val="en-GB"/>
                    </w:rPr>
                    <w:t xml:space="preserve">EU Programme </w:t>
                  </w:r>
                </w:p>
              </w:tc>
              <w:tc>
                <w:tcPr>
                  <w:tcW w:w="2348" w:type="dxa"/>
                </w:tcPr>
                <w:p w:rsidR="00B7142D" w:rsidRPr="009B0C6B" w:rsidRDefault="00B7142D" w:rsidP="009B053B">
                  <w:pPr>
                    <w:pStyle w:val="Default"/>
                    <w:jc w:val="center"/>
                    <w:rPr>
                      <w:rFonts w:asciiTheme="minorHAnsi" w:hAnsiTheme="minorHAnsi"/>
                      <w:lang w:val="en-GB"/>
                    </w:rPr>
                  </w:pPr>
                  <w:r w:rsidRPr="009B0C6B">
                    <w:rPr>
                      <w:rFonts w:asciiTheme="minorHAnsi" w:hAnsiTheme="minorHAnsi"/>
                      <w:bCs/>
                      <w:sz w:val="22"/>
                      <w:szCs w:val="22"/>
                      <w:lang w:val="en-GB"/>
                    </w:rPr>
                    <w:t xml:space="preserve">Year </w:t>
                  </w:r>
                </w:p>
              </w:tc>
              <w:tc>
                <w:tcPr>
                  <w:tcW w:w="2348" w:type="dxa"/>
                </w:tcPr>
                <w:p w:rsidR="00B7142D" w:rsidRPr="009B0C6B" w:rsidRDefault="00B7142D" w:rsidP="009B053B">
                  <w:pPr>
                    <w:pStyle w:val="Default"/>
                    <w:jc w:val="center"/>
                    <w:rPr>
                      <w:rFonts w:asciiTheme="minorHAnsi" w:hAnsiTheme="minorHAnsi"/>
                      <w:lang w:val="en-GB"/>
                    </w:rPr>
                  </w:pPr>
                  <w:r w:rsidRPr="009B0C6B">
                    <w:rPr>
                      <w:rFonts w:asciiTheme="minorHAnsi" w:hAnsiTheme="minorHAnsi"/>
                      <w:bCs/>
                      <w:sz w:val="22"/>
                      <w:szCs w:val="22"/>
                      <w:lang w:val="en-GB"/>
                    </w:rPr>
                    <w:t xml:space="preserve">Project Identification or Contract Number </w:t>
                  </w:r>
                </w:p>
              </w:tc>
              <w:tc>
                <w:tcPr>
                  <w:tcW w:w="2348" w:type="dxa"/>
                </w:tcPr>
                <w:p w:rsidR="00B7142D" w:rsidRPr="009B0C6B" w:rsidRDefault="00B7142D" w:rsidP="009B053B">
                  <w:pPr>
                    <w:pStyle w:val="Default"/>
                    <w:jc w:val="center"/>
                    <w:rPr>
                      <w:rFonts w:asciiTheme="minorHAnsi" w:hAnsiTheme="minorHAnsi"/>
                      <w:lang w:val="en-GB"/>
                    </w:rPr>
                  </w:pPr>
                  <w:r w:rsidRPr="009B0C6B">
                    <w:rPr>
                      <w:rFonts w:asciiTheme="minorHAnsi" w:hAnsiTheme="minorHAnsi"/>
                      <w:bCs/>
                      <w:sz w:val="22"/>
                      <w:szCs w:val="22"/>
                      <w:lang w:val="en-GB"/>
                    </w:rPr>
                    <w:t xml:space="preserve">Applicant/Beneficiary Name </w:t>
                  </w:r>
                </w:p>
              </w:tc>
            </w:tr>
            <w:tr w:rsidR="00B7142D" w:rsidRPr="009B0C6B" w:rsidTr="009B053B">
              <w:tc>
                <w:tcPr>
                  <w:tcW w:w="2347" w:type="dxa"/>
                </w:tcPr>
                <w:p w:rsidR="00B7142D" w:rsidRPr="009B0C6B" w:rsidRDefault="009B0C6B" w:rsidP="009B0C6B">
                  <w:pPr>
                    <w:rPr>
                      <w:rFonts w:eastAsia="Times New Roman" w:cs="Times New Roman"/>
                      <w:bCs/>
                      <w:sz w:val="24"/>
                      <w:szCs w:val="24"/>
                      <w:lang w:val="en-GB" w:eastAsia="lv-LV"/>
                    </w:rPr>
                  </w:pPr>
                  <w:r w:rsidRPr="009B0C6B">
                    <w:rPr>
                      <w:rFonts w:eastAsia="Times New Roman" w:cs="Times New Roman"/>
                      <w:bCs/>
                      <w:sz w:val="24"/>
                      <w:szCs w:val="24"/>
                      <w:lang w:val="en-GB" w:eastAsia="lv-LV"/>
                    </w:rPr>
                    <w:t>Erasmus + “Forming the Competency Based Education Modules for Chemical Accident Prevention, Preparedness and Response”</w:t>
                  </w:r>
                </w:p>
              </w:tc>
              <w:tc>
                <w:tcPr>
                  <w:tcW w:w="2348" w:type="dxa"/>
                </w:tcPr>
                <w:p w:rsidR="00B7142D" w:rsidRPr="009B0C6B" w:rsidRDefault="009B0C6B" w:rsidP="00383F61">
                  <w:pPr>
                    <w:jc w:val="center"/>
                    <w:rPr>
                      <w:rFonts w:eastAsia="Times New Roman" w:cs="Times New Roman"/>
                      <w:bCs/>
                      <w:sz w:val="24"/>
                      <w:szCs w:val="24"/>
                      <w:lang w:val="en-GB" w:eastAsia="lv-LV"/>
                    </w:rPr>
                  </w:pPr>
                  <w:r w:rsidRPr="009B0C6B">
                    <w:rPr>
                      <w:rFonts w:eastAsia="Times New Roman" w:cs="Times New Roman"/>
                      <w:bCs/>
                      <w:sz w:val="24"/>
                      <w:szCs w:val="24"/>
                      <w:lang w:val="en-GB" w:eastAsia="lv-LV"/>
                    </w:rPr>
                    <w:t>201</w:t>
                  </w:r>
                  <w:r w:rsidR="00383F61">
                    <w:rPr>
                      <w:rFonts w:eastAsia="Times New Roman" w:cs="Times New Roman"/>
                      <w:bCs/>
                      <w:sz w:val="24"/>
                      <w:szCs w:val="24"/>
                      <w:lang w:val="en-GB" w:eastAsia="lv-LV"/>
                    </w:rPr>
                    <w:t>5</w:t>
                  </w:r>
                  <w:r w:rsidRPr="009B0C6B">
                    <w:rPr>
                      <w:rFonts w:eastAsia="Times New Roman" w:cs="Times New Roman"/>
                      <w:bCs/>
                      <w:sz w:val="24"/>
                      <w:szCs w:val="24"/>
                      <w:lang w:val="en-GB" w:eastAsia="lv-LV"/>
                    </w:rPr>
                    <w:t>/2017</w:t>
                  </w:r>
                </w:p>
              </w:tc>
              <w:tc>
                <w:tcPr>
                  <w:tcW w:w="2348" w:type="dxa"/>
                </w:tcPr>
                <w:p w:rsidR="00B7142D" w:rsidRPr="009B0C6B" w:rsidRDefault="009B0C6B" w:rsidP="009B053B">
                  <w:pPr>
                    <w:jc w:val="center"/>
                    <w:rPr>
                      <w:rFonts w:eastAsia="Times New Roman" w:cs="Times New Roman"/>
                      <w:bCs/>
                      <w:sz w:val="24"/>
                      <w:szCs w:val="24"/>
                      <w:lang w:val="en-GB" w:eastAsia="lv-LV"/>
                    </w:rPr>
                  </w:pPr>
                  <w:r w:rsidRPr="009B0C6B">
                    <w:rPr>
                      <w:rFonts w:eastAsia="Times New Roman" w:cs="Times New Roman"/>
                      <w:bCs/>
                      <w:sz w:val="24"/>
                      <w:szCs w:val="24"/>
                      <w:lang w:val="en-GB" w:eastAsia="lv-LV"/>
                    </w:rPr>
                    <w:t>2015-1-TR01-KA202-021323</w:t>
                  </w:r>
                </w:p>
              </w:tc>
              <w:tc>
                <w:tcPr>
                  <w:tcW w:w="2348" w:type="dxa"/>
                </w:tcPr>
                <w:p w:rsidR="00B7142D" w:rsidRPr="009B0C6B" w:rsidRDefault="009B0C6B" w:rsidP="009B053B">
                  <w:pPr>
                    <w:jc w:val="center"/>
                    <w:rPr>
                      <w:rFonts w:eastAsia="Times New Roman" w:cs="Times New Roman"/>
                      <w:bCs/>
                      <w:sz w:val="24"/>
                      <w:szCs w:val="24"/>
                      <w:lang w:val="en-GB" w:eastAsia="lv-LV"/>
                    </w:rPr>
                  </w:pPr>
                  <w:r w:rsidRPr="009B0C6B">
                    <w:rPr>
                      <w:rFonts w:eastAsia="Times New Roman" w:cs="Times New Roman"/>
                      <w:bCs/>
                      <w:sz w:val="24"/>
                      <w:szCs w:val="24"/>
                      <w:lang w:val="en-GB" w:eastAsia="lv-LV"/>
                    </w:rPr>
                    <w:t>Turkiye Cumhuriyeti Karabuk Valiligi Il Afet ve Acil Durum Müdürlügü</w:t>
                  </w:r>
                </w:p>
              </w:tc>
            </w:tr>
            <w:tr w:rsidR="00B7142D" w:rsidRPr="009B0C6B" w:rsidTr="009B053B">
              <w:tc>
                <w:tcPr>
                  <w:tcW w:w="2347" w:type="dxa"/>
                </w:tcPr>
                <w:p w:rsidR="00B7142D" w:rsidRPr="009B0C6B" w:rsidRDefault="009B0C6B" w:rsidP="009B053B">
                  <w:pPr>
                    <w:jc w:val="center"/>
                    <w:rPr>
                      <w:rFonts w:eastAsia="Times New Roman" w:cs="Times New Roman"/>
                      <w:bCs/>
                      <w:sz w:val="24"/>
                      <w:szCs w:val="24"/>
                      <w:lang w:val="en-GB" w:eastAsia="lv-LV"/>
                    </w:rPr>
                  </w:pPr>
                  <w:r w:rsidRPr="009B0C6B">
                    <w:rPr>
                      <w:rFonts w:eastAsia="Times New Roman" w:cs="Times New Roman"/>
                      <w:bCs/>
                      <w:sz w:val="24"/>
                      <w:szCs w:val="24"/>
                      <w:lang w:val="en-GB" w:eastAsia="lv-LV"/>
                    </w:rPr>
                    <w:t xml:space="preserve">SME </w:t>
                  </w:r>
                  <w:r w:rsidRPr="009B0C6B">
                    <w:rPr>
                      <w:rFonts w:eastAsia="Times New Roman" w:cs="Times New Roman"/>
                      <w:bCs/>
                      <w:sz w:val="24"/>
                      <w:szCs w:val="24"/>
                      <w:lang w:val="en-GB" w:eastAsia="lv-LV"/>
                    </w:rPr>
                    <w:t>the SME-instrument: “Engaging SMEs in security research and development, SMEInst-13-2016-2017”</w:t>
                  </w:r>
                </w:p>
              </w:tc>
              <w:tc>
                <w:tcPr>
                  <w:tcW w:w="2348" w:type="dxa"/>
                </w:tcPr>
                <w:p w:rsidR="00B7142D" w:rsidRPr="009B0C6B" w:rsidRDefault="009B0C6B" w:rsidP="009B053B">
                  <w:pPr>
                    <w:jc w:val="center"/>
                    <w:rPr>
                      <w:rFonts w:eastAsia="Times New Roman" w:cs="Times New Roman"/>
                      <w:bCs/>
                      <w:sz w:val="24"/>
                      <w:szCs w:val="24"/>
                      <w:lang w:val="en-GB" w:eastAsia="lv-LV"/>
                    </w:rPr>
                  </w:pPr>
                  <w:r>
                    <w:rPr>
                      <w:rFonts w:eastAsia="Times New Roman" w:cs="Times New Roman"/>
                      <w:bCs/>
                      <w:sz w:val="24"/>
                      <w:szCs w:val="24"/>
                      <w:lang w:val="en-GB" w:eastAsia="lv-LV"/>
                    </w:rPr>
                    <w:t>2016</w:t>
                  </w:r>
                </w:p>
              </w:tc>
              <w:tc>
                <w:tcPr>
                  <w:tcW w:w="2348" w:type="dxa"/>
                </w:tcPr>
                <w:p w:rsidR="00B7142D" w:rsidRPr="009B0C6B" w:rsidRDefault="00383F61" w:rsidP="009B053B">
                  <w:pPr>
                    <w:jc w:val="center"/>
                    <w:rPr>
                      <w:rFonts w:eastAsia="Times New Roman" w:cs="Times New Roman"/>
                      <w:bCs/>
                      <w:sz w:val="24"/>
                      <w:szCs w:val="24"/>
                      <w:lang w:val="en-GB" w:eastAsia="lv-LV"/>
                    </w:rPr>
                  </w:pPr>
                  <w:r>
                    <w:rPr>
                      <w:rFonts w:ascii="FreeSans" w:cs="FreeSans"/>
                      <w:sz w:val="17"/>
                      <w:szCs w:val="17"/>
                      <w:lang w:val="es-ES" w:bidi="he-IL"/>
                    </w:rPr>
                    <w:t>734297</w:t>
                  </w:r>
                </w:p>
              </w:tc>
              <w:tc>
                <w:tcPr>
                  <w:tcW w:w="2348" w:type="dxa"/>
                </w:tcPr>
                <w:p w:rsidR="00B7142D" w:rsidRPr="009B0C6B" w:rsidRDefault="00383F61" w:rsidP="009B053B">
                  <w:pPr>
                    <w:jc w:val="center"/>
                    <w:rPr>
                      <w:rFonts w:eastAsia="Times New Roman" w:cs="Times New Roman"/>
                      <w:bCs/>
                      <w:sz w:val="24"/>
                      <w:szCs w:val="24"/>
                      <w:lang w:val="en-GB" w:eastAsia="lv-LV"/>
                    </w:rPr>
                  </w:pPr>
                  <w:r>
                    <w:rPr>
                      <w:rFonts w:eastAsia="Times New Roman" w:cs="Times New Roman"/>
                      <w:bCs/>
                      <w:sz w:val="24"/>
                      <w:szCs w:val="24"/>
                      <w:lang w:val="en-GB" w:eastAsia="lv-LV"/>
                    </w:rPr>
                    <w:t>TESICNOR SL</w:t>
                  </w:r>
                  <w:bookmarkStart w:id="0" w:name="_GoBack"/>
                  <w:bookmarkEnd w:id="0"/>
                </w:p>
              </w:tc>
            </w:tr>
          </w:tbl>
          <w:p w:rsidR="00B7142D" w:rsidRPr="009B0C6B" w:rsidRDefault="00B7142D" w:rsidP="009B053B">
            <w:pPr>
              <w:spacing w:after="0" w:line="240" w:lineRule="auto"/>
              <w:jc w:val="center"/>
              <w:rPr>
                <w:rFonts w:eastAsia="Times New Roman" w:cs="Times New Roman"/>
                <w:bCs/>
                <w:sz w:val="24"/>
                <w:szCs w:val="24"/>
                <w:lang w:val="en-GB" w:eastAsia="lv-LV"/>
              </w:rPr>
            </w:pP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A6A6A6"/>
            <w:vAlign w:val="center"/>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Type of your organisation?</w:t>
            </w: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aconcuadrcula"/>
              <w:tblW w:w="0" w:type="auto"/>
              <w:tblLook w:val="04A0" w:firstRow="1" w:lastRow="0" w:firstColumn="1" w:lastColumn="0" w:noHBand="0" w:noVBand="1"/>
            </w:tblPr>
            <w:tblGrid>
              <w:gridCol w:w="4695"/>
              <w:gridCol w:w="4696"/>
            </w:tblGrid>
            <w:tr w:rsidR="00B7142D" w:rsidRPr="00CA38C9" w:rsidTr="009B053B">
              <w:tc>
                <w:tcPr>
                  <w:tcW w:w="4695" w:type="dxa"/>
                </w:tcPr>
                <w:p w:rsidR="00B7142D" w:rsidRPr="00CA38C9" w:rsidRDefault="00B7142D" w:rsidP="009B053B">
                  <w:pPr>
                    <w:jc w:val="center"/>
                    <w:rPr>
                      <w:rFonts w:eastAsia="Times New Roman" w:cs="Times New Roman"/>
                      <w:bCs/>
                      <w:szCs w:val="24"/>
                      <w:lang w:val="en-GB" w:eastAsia="lv-LV"/>
                    </w:rPr>
                  </w:pPr>
                  <w:r w:rsidRPr="00CA38C9">
                    <w:rPr>
                      <w:rFonts w:eastAsia="Times New Roman" w:cs="Times New Roman"/>
                      <w:bCs/>
                      <w:szCs w:val="24"/>
                      <w:lang w:val="en-GB" w:eastAsia="lv-LV"/>
                    </w:rPr>
                    <w:t>Is your organisation a public body?</w:t>
                  </w:r>
                </w:p>
              </w:tc>
              <w:tc>
                <w:tcPr>
                  <w:tcW w:w="4696" w:type="dxa"/>
                </w:tcPr>
                <w:p w:rsidR="00B7142D" w:rsidRPr="009B053B" w:rsidRDefault="009B053B" w:rsidP="009B053B">
                  <w:pPr>
                    <w:jc w:val="center"/>
                    <w:rPr>
                      <w:rFonts w:eastAsia="Times New Roman" w:cs="Times New Roman"/>
                      <w:b/>
                      <w:bCs/>
                      <w:sz w:val="24"/>
                      <w:szCs w:val="24"/>
                      <w:lang w:val="en-GB" w:eastAsia="lv-LV"/>
                    </w:rPr>
                  </w:pPr>
                  <w:r w:rsidRPr="009B053B">
                    <w:rPr>
                      <w:rFonts w:eastAsia="Times New Roman" w:cs="Times New Roman"/>
                      <w:b/>
                      <w:bCs/>
                      <w:sz w:val="24"/>
                      <w:szCs w:val="24"/>
                      <w:lang w:val="en-GB" w:eastAsia="lv-LV"/>
                    </w:rPr>
                    <w:t>NO</w:t>
                  </w:r>
                </w:p>
              </w:tc>
            </w:tr>
            <w:tr w:rsidR="00B7142D" w:rsidRPr="00CA38C9" w:rsidTr="009B053B">
              <w:tc>
                <w:tcPr>
                  <w:tcW w:w="4695" w:type="dxa"/>
                </w:tcPr>
                <w:p w:rsidR="00B7142D" w:rsidRPr="00CA38C9" w:rsidRDefault="00B7142D" w:rsidP="009B053B">
                  <w:pPr>
                    <w:jc w:val="center"/>
                    <w:rPr>
                      <w:rFonts w:eastAsia="Times New Roman" w:cs="Times New Roman"/>
                      <w:bCs/>
                      <w:szCs w:val="24"/>
                      <w:lang w:val="en-GB" w:eastAsia="lv-LV"/>
                    </w:rPr>
                  </w:pPr>
                  <w:r w:rsidRPr="00CA38C9">
                    <w:rPr>
                      <w:rFonts w:eastAsia="Times New Roman" w:cs="Times New Roman"/>
                      <w:bCs/>
                      <w:szCs w:val="24"/>
                      <w:lang w:val="en-GB" w:eastAsia="lv-LV"/>
                    </w:rPr>
                    <w:t>Is your organisation a non-profit?</w:t>
                  </w:r>
                </w:p>
              </w:tc>
              <w:tc>
                <w:tcPr>
                  <w:tcW w:w="4696" w:type="dxa"/>
                </w:tcPr>
                <w:p w:rsidR="00B7142D" w:rsidRPr="00CA38C9" w:rsidRDefault="009B053B" w:rsidP="009B053B">
                  <w:pPr>
                    <w:jc w:val="center"/>
                    <w:rPr>
                      <w:rFonts w:eastAsia="Times New Roman" w:cs="Times New Roman"/>
                      <w:b/>
                      <w:bCs/>
                      <w:sz w:val="24"/>
                      <w:szCs w:val="24"/>
                      <w:lang w:val="en-GB" w:eastAsia="lv-LV"/>
                    </w:rPr>
                  </w:pPr>
                  <w:r>
                    <w:rPr>
                      <w:rFonts w:eastAsia="Times New Roman" w:cs="Times New Roman"/>
                      <w:b/>
                      <w:bCs/>
                      <w:sz w:val="24"/>
                      <w:szCs w:val="24"/>
                      <w:lang w:val="en-GB" w:eastAsia="lv-LV"/>
                    </w:rPr>
                    <w:t>NO</w:t>
                  </w:r>
                </w:p>
              </w:tc>
            </w:tr>
          </w:tbl>
          <w:p w:rsidR="00B7142D" w:rsidRPr="00CA38C9" w:rsidRDefault="00B7142D" w:rsidP="009B053B">
            <w:pPr>
              <w:spacing w:after="0" w:line="240" w:lineRule="auto"/>
              <w:jc w:val="center"/>
              <w:rPr>
                <w:rFonts w:eastAsia="Times New Roman" w:cs="Times New Roman"/>
                <w:b/>
                <w:bCs/>
                <w:sz w:val="24"/>
                <w:szCs w:val="24"/>
                <w:lang w:val="en-GB" w:eastAsia="lv-LV"/>
              </w:rPr>
            </w:pP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Suggestions/ideas/comments</w:t>
            </w:r>
          </w:p>
        </w:tc>
      </w:tr>
      <w:tr w:rsidR="00B7142D" w:rsidRPr="00CA38C9" w:rsidTr="00692C99">
        <w:trPr>
          <w:trHeight w:val="255"/>
        </w:trPr>
        <w:tc>
          <w:tcPr>
            <w:tcW w:w="9622" w:type="dxa"/>
            <w:tcBorders>
              <w:top w:val="single" w:sz="4" w:space="0" w:color="auto"/>
              <w:left w:val="single" w:sz="4" w:space="0" w:color="auto"/>
              <w:bottom w:val="single" w:sz="4" w:space="0" w:color="auto"/>
              <w:right w:val="single" w:sz="4" w:space="0" w:color="auto"/>
            </w:tcBorders>
            <w:shd w:val="clear" w:color="000000" w:fill="FFFFFF"/>
            <w:vAlign w:val="center"/>
          </w:tcPr>
          <w:p w:rsidR="00B7142D" w:rsidRPr="00CA38C9" w:rsidRDefault="00B7142D" w:rsidP="009B053B">
            <w:pPr>
              <w:spacing w:after="0" w:line="240" w:lineRule="auto"/>
              <w:rPr>
                <w:rFonts w:eastAsia="Times New Roman" w:cs="Times New Roman"/>
                <w:b/>
                <w:bCs/>
                <w:sz w:val="24"/>
                <w:szCs w:val="24"/>
                <w:lang w:val="en-GB" w:eastAsia="lv-LV"/>
              </w:rPr>
            </w:pPr>
          </w:p>
        </w:tc>
      </w:tr>
    </w:tbl>
    <w:p w:rsidR="00B7142D" w:rsidRDefault="00B7142D" w:rsidP="00B7142D">
      <w:pPr>
        <w:rPr>
          <w:rFonts w:cs="Times New Roman"/>
          <w:sz w:val="24"/>
          <w:szCs w:val="24"/>
          <w:lang w:val="en-GB"/>
        </w:rPr>
      </w:pPr>
    </w:p>
    <w:tbl>
      <w:tblPr>
        <w:tblW w:w="9620" w:type="dxa"/>
        <w:tblInd w:w="93" w:type="dxa"/>
        <w:tblLook w:val="04A0" w:firstRow="1" w:lastRow="0" w:firstColumn="1" w:lastColumn="0" w:noHBand="0" w:noVBand="1"/>
      </w:tblPr>
      <w:tblGrid>
        <w:gridCol w:w="5380"/>
        <w:gridCol w:w="4240"/>
      </w:tblGrid>
      <w:tr w:rsidR="00B7142D" w:rsidRPr="00CA38C9" w:rsidTr="009B053B">
        <w:trPr>
          <w:trHeight w:val="255"/>
        </w:trPr>
        <w:tc>
          <w:tcPr>
            <w:tcW w:w="962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Information about organisation</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hideMark/>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PIC number</w:t>
            </w:r>
          </w:p>
        </w:tc>
        <w:tc>
          <w:tcPr>
            <w:tcW w:w="4240" w:type="dxa"/>
            <w:tcBorders>
              <w:top w:val="nil"/>
              <w:left w:val="nil"/>
              <w:bottom w:val="single" w:sz="4" w:space="0" w:color="auto"/>
              <w:right w:val="single" w:sz="4" w:space="0" w:color="auto"/>
            </w:tcBorders>
            <w:shd w:val="clear" w:color="auto" w:fill="auto"/>
            <w:hideMark/>
          </w:tcPr>
          <w:p w:rsidR="00B7142D" w:rsidRPr="00CA38C9" w:rsidRDefault="005E51A2" w:rsidP="005E51A2">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937373178</w:t>
            </w:r>
            <w:r>
              <w:t xml:space="preserve"> </w:t>
            </w:r>
          </w:p>
        </w:tc>
      </w:tr>
    </w:tbl>
    <w:p w:rsidR="00B7142D" w:rsidRPr="00CA38C9" w:rsidRDefault="00B7142D" w:rsidP="00B7142D">
      <w:pPr>
        <w:rPr>
          <w:rFonts w:cs="Times New Roman"/>
          <w:sz w:val="24"/>
          <w:szCs w:val="24"/>
          <w:lang w:val="en-GB"/>
        </w:rPr>
      </w:pPr>
    </w:p>
    <w:tbl>
      <w:tblPr>
        <w:tblW w:w="9620" w:type="dxa"/>
        <w:tblInd w:w="93" w:type="dxa"/>
        <w:tblLook w:val="04A0" w:firstRow="1" w:lastRow="0" w:firstColumn="1" w:lastColumn="0" w:noHBand="0" w:noVBand="1"/>
      </w:tblPr>
      <w:tblGrid>
        <w:gridCol w:w="5380"/>
        <w:gridCol w:w="4240"/>
      </w:tblGrid>
      <w:tr w:rsidR="00B7142D" w:rsidRPr="00CA38C9" w:rsidTr="009B053B">
        <w:trPr>
          <w:trHeight w:val="255"/>
        </w:trPr>
        <w:tc>
          <w:tcPr>
            <w:tcW w:w="962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Legal Representative</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Title</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C32EC"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Mr.</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Gender</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C32EC"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Male</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First Name</w:t>
            </w:r>
          </w:p>
        </w:tc>
        <w:tc>
          <w:tcPr>
            <w:tcW w:w="4240" w:type="dxa"/>
            <w:tcBorders>
              <w:top w:val="nil"/>
              <w:left w:val="nil"/>
              <w:bottom w:val="single" w:sz="4" w:space="0" w:color="auto"/>
              <w:right w:val="single" w:sz="4" w:space="0" w:color="auto"/>
            </w:tcBorders>
            <w:shd w:val="clear" w:color="auto" w:fill="auto"/>
            <w:vAlign w:val="bottom"/>
          </w:tcPr>
          <w:p w:rsidR="00B7142D" w:rsidRPr="00CC32EC" w:rsidRDefault="00CC32EC" w:rsidP="00CC32EC">
            <w:pPr>
              <w:pStyle w:val="Textoindependiente3"/>
              <w:rPr>
                <w:rFonts w:ascii="Verdana" w:hAnsi="Verdana"/>
                <w:color w:val="auto"/>
                <w:sz w:val="20"/>
              </w:rPr>
            </w:pPr>
            <w:r>
              <w:rPr>
                <w:rFonts w:ascii="Verdana" w:hAnsi="Verdana"/>
                <w:color w:val="auto"/>
                <w:sz w:val="20"/>
              </w:rPr>
              <w:t xml:space="preserve">Santiago </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Family Name</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C32EC" w:rsidP="009B053B">
            <w:pPr>
              <w:spacing w:after="0" w:line="240" w:lineRule="auto"/>
              <w:rPr>
                <w:rFonts w:eastAsia="Times New Roman" w:cs="Times New Roman"/>
                <w:color w:val="000000"/>
                <w:sz w:val="24"/>
                <w:szCs w:val="24"/>
                <w:lang w:val="en-GB" w:eastAsia="lv-LV"/>
              </w:rPr>
            </w:pPr>
            <w:r>
              <w:rPr>
                <w:rFonts w:ascii="Verdana" w:hAnsi="Verdana"/>
                <w:sz w:val="20"/>
              </w:rPr>
              <w:t>Pangua Cerrillo</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 xml:space="preserve">Department </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color w:val="000000"/>
                <w:sz w:val="24"/>
                <w:szCs w:val="24"/>
                <w:lang w:val="en-GB" w:eastAsia="lv-LV"/>
              </w:rPr>
            </w:pP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Position</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C32EC"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General Manager</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E-mail</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C32EC" w:rsidP="009B053B">
            <w:pPr>
              <w:spacing w:after="0" w:line="240" w:lineRule="auto"/>
              <w:rPr>
                <w:rFonts w:eastAsia="Times New Roman" w:cs="Times New Roman"/>
                <w:color w:val="000000"/>
                <w:sz w:val="24"/>
                <w:szCs w:val="24"/>
                <w:lang w:val="en-GB" w:eastAsia="lv-LV"/>
              </w:rPr>
            </w:pPr>
            <w:r>
              <w:rPr>
                <w:rFonts w:ascii="Verdana" w:hAnsi="Verdana"/>
                <w:sz w:val="20"/>
              </w:rPr>
              <w:t>spangua@tesicnor.com</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cs="MyriadPro-Regular"/>
                <w:sz w:val="20"/>
                <w:szCs w:val="20"/>
              </w:rPr>
            </w:pPr>
            <w:r w:rsidRPr="00CA38C9">
              <w:rPr>
                <w:rFonts w:eastAsia="Times New Roman" w:cs="Times New Roman"/>
                <w:b/>
                <w:bCs/>
                <w:color w:val="000000"/>
                <w:sz w:val="24"/>
                <w:szCs w:val="24"/>
                <w:lang w:val="en-GB" w:eastAsia="lv-LV"/>
              </w:rPr>
              <w:t>Telephone 1</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C32EC" w:rsidP="009B053B">
            <w:pPr>
              <w:spacing w:after="0" w:line="240" w:lineRule="auto"/>
              <w:rPr>
                <w:rFonts w:eastAsia="Times New Roman" w:cs="Times New Roman"/>
                <w:color w:val="000000"/>
                <w:sz w:val="24"/>
                <w:szCs w:val="24"/>
                <w:lang w:val="en-GB" w:eastAsia="lv-LV"/>
              </w:rPr>
            </w:pPr>
            <w:r>
              <w:rPr>
                <w:rFonts w:ascii="Verdana" w:hAnsi="Verdana"/>
                <w:sz w:val="20"/>
              </w:rPr>
              <w:t>+34 948 214040</w:t>
            </w:r>
          </w:p>
        </w:tc>
      </w:tr>
      <w:tr w:rsidR="00B7142D" w:rsidRPr="00CA38C9" w:rsidTr="009B053B">
        <w:trPr>
          <w:trHeight w:val="255"/>
        </w:trPr>
        <w:tc>
          <w:tcPr>
            <w:tcW w:w="9620" w:type="dxa"/>
            <w:gridSpan w:val="2"/>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If the address is different from the one of the organisation, please indicate the address:</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Address</w:t>
            </w:r>
          </w:p>
        </w:tc>
        <w:tc>
          <w:tcPr>
            <w:tcW w:w="4240" w:type="dxa"/>
            <w:tcBorders>
              <w:top w:val="nil"/>
              <w:left w:val="nil"/>
              <w:bottom w:val="single" w:sz="4" w:space="0" w:color="auto"/>
              <w:right w:val="single" w:sz="4" w:space="0" w:color="auto"/>
            </w:tcBorders>
            <w:shd w:val="clear" w:color="auto" w:fill="auto"/>
            <w:vAlign w:val="bottom"/>
          </w:tcPr>
          <w:p w:rsidR="00B7142D" w:rsidRPr="00CC32EC" w:rsidRDefault="00CC32EC" w:rsidP="009B053B">
            <w:pPr>
              <w:spacing w:after="0" w:line="240" w:lineRule="auto"/>
              <w:rPr>
                <w:rFonts w:eastAsia="Times New Roman" w:cs="Times New Roman"/>
                <w:color w:val="000000"/>
                <w:sz w:val="24"/>
                <w:szCs w:val="24"/>
                <w:lang w:val="es-ES" w:eastAsia="lv-LV"/>
              </w:rPr>
            </w:pPr>
            <w:r>
              <w:rPr>
                <w:rFonts w:ascii="Verdana" w:hAnsi="Verdana"/>
                <w:sz w:val="20"/>
              </w:rPr>
              <w:t>Polígono Mocholí. C/Río Elorz Nave 13</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Country</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C32EC"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Spain</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Region</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C32EC"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Navarra</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P.O. Box</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color w:val="000000"/>
                <w:sz w:val="24"/>
                <w:szCs w:val="24"/>
                <w:lang w:val="en-GB" w:eastAsia="lv-LV"/>
              </w:rPr>
            </w:pP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Post Code</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31110</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CEDEX</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color w:val="000000"/>
                <w:sz w:val="24"/>
                <w:szCs w:val="24"/>
                <w:lang w:val="en-GB" w:eastAsia="lv-LV"/>
              </w:rPr>
            </w:pP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City</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Noain</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lastRenderedPageBreak/>
              <w:t>Telephone 2</w:t>
            </w:r>
          </w:p>
        </w:tc>
        <w:tc>
          <w:tcPr>
            <w:tcW w:w="4240" w:type="dxa"/>
            <w:tcBorders>
              <w:top w:val="nil"/>
              <w:left w:val="nil"/>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color w:val="000000"/>
                <w:sz w:val="24"/>
                <w:szCs w:val="24"/>
                <w:lang w:val="en-GB" w:eastAsia="lv-LV"/>
              </w:rPr>
            </w:pPr>
          </w:p>
        </w:tc>
      </w:tr>
      <w:tr w:rsidR="00B7142D" w:rsidRPr="00CA38C9" w:rsidTr="009B053B">
        <w:trPr>
          <w:trHeight w:val="255"/>
        </w:trPr>
        <w:tc>
          <w:tcPr>
            <w:tcW w:w="962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Contact Person</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center"/>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Title</w:t>
            </w:r>
          </w:p>
        </w:tc>
        <w:tc>
          <w:tcPr>
            <w:tcW w:w="4240" w:type="dxa"/>
            <w:tcBorders>
              <w:top w:val="nil"/>
              <w:left w:val="nil"/>
              <w:bottom w:val="single" w:sz="4" w:space="0" w:color="auto"/>
              <w:right w:val="single" w:sz="4" w:space="0" w:color="auto"/>
            </w:tcBorders>
            <w:shd w:val="clear" w:color="auto" w:fill="auto"/>
            <w:vAlign w:val="center"/>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Ms.</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center"/>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Gender</w:t>
            </w:r>
          </w:p>
        </w:tc>
        <w:tc>
          <w:tcPr>
            <w:tcW w:w="4240" w:type="dxa"/>
            <w:tcBorders>
              <w:top w:val="nil"/>
              <w:left w:val="nil"/>
              <w:bottom w:val="single" w:sz="4" w:space="0" w:color="auto"/>
              <w:right w:val="single" w:sz="4" w:space="0" w:color="auto"/>
            </w:tcBorders>
            <w:shd w:val="clear" w:color="auto" w:fill="auto"/>
            <w:vAlign w:val="center"/>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Female</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First Name</w:t>
            </w:r>
          </w:p>
        </w:tc>
        <w:tc>
          <w:tcPr>
            <w:tcW w:w="4240" w:type="dxa"/>
            <w:tcBorders>
              <w:top w:val="nil"/>
              <w:left w:val="nil"/>
              <w:bottom w:val="single" w:sz="4" w:space="0" w:color="auto"/>
              <w:right w:val="single" w:sz="4" w:space="0" w:color="auto"/>
            </w:tcBorders>
            <w:shd w:val="clear" w:color="auto" w:fill="auto"/>
            <w:vAlign w:val="center"/>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Natalia</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Family Name</w:t>
            </w:r>
          </w:p>
        </w:tc>
        <w:tc>
          <w:tcPr>
            <w:tcW w:w="4240" w:type="dxa"/>
            <w:tcBorders>
              <w:top w:val="nil"/>
              <w:left w:val="nil"/>
              <w:bottom w:val="single" w:sz="4" w:space="0" w:color="auto"/>
              <w:right w:val="single" w:sz="4" w:space="0" w:color="auto"/>
            </w:tcBorders>
            <w:shd w:val="clear" w:color="auto" w:fill="auto"/>
            <w:vAlign w:val="center"/>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Bellostas Muguerza</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center"/>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Department</w:t>
            </w:r>
          </w:p>
        </w:tc>
        <w:tc>
          <w:tcPr>
            <w:tcW w:w="4240" w:type="dxa"/>
            <w:tcBorders>
              <w:top w:val="nil"/>
              <w:left w:val="nil"/>
              <w:bottom w:val="single" w:sz="4" w:space="0" w:color="auto"/>
              <w:right w:val="single" w:sz="4" w:space="0" w:color="auto"/>
            </w:tcBorders>
            <w:shd w:val="clear" w:color="auto" w:fill="auto"/>
            <w:vAlign w:val="center"/>
          </w:tcPr>
          <w:p w:rsidR="00B7142D" w:rsidRPr="00CA38C9" w:rsidRDefault="00C60743" w:rsidP="003070CE">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EU projects</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center"/>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Position</w:t>
            </w:r>
          </w:p>
        </w:tc>
        <w:tc>
          <w:tcPr>
            <w:tcW w:w="4240" w:type="dxa"/>
            <w:tcBorders>
              <w:top w:val="nil"/>
              <w:left w:val="nil"/>
              <w:bottom w:val="single" w:sz="4" w:space="0" w:color="auto"/>
              <w:right w:val="single" w:sz="4" w:space="0" w:color="auto"/>
            </w:tcBorders>
            <w:shd w:val="clear" w:color="auto" w:fill="auto"/>
            <w:vAlign w:val="center"/>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Consultant</w:t>
            </w:r>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center"/>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E-mail</w:t>
            </w:r>
          </w:p>
        </w:tc>
        <w:tc>
          <w:tcPr>
            <w:tcW w:w="4240" w:type="dxa"/>
            <w:tcBorders>
              <w:top w:val="nil"/>
              <w:left w:val="nil"/>
              <w:bottom w:val="single" w:sz="4" w:space="0" w:color="auto"/>
              <w:right w:val="single" w:sz="4" w:space="0" w:color="auto"/>
            </w:tcBorders>
            <w:shd w:val="clear" w:color="auto" w:fill="auto"/>
            <w:vAlign w:val="center"/>
          </w:tcPr>
          <w:p w:rsidR="00B7142D" w:rsidRPr="00CA38C9" w:rsidRDefault="008E6A5F" w:rsidP="009B053B">
            <w:pPr>
              <w:spacing w:after="0" w:line="240" w:lineRule="auto"/>
              <w:rPr>
                <w:rFonts w:eastAsia="Times New Roman" w:cs="Times New Roman"/>
                <w:color w:val="000000"/>
                <w:sz w:val="24"/>
                <w:szCs w:val="24"/>
                <w:lang w:val="en-GB" w:eastAsia="lv-LV"/>
              </w:rPr>
            </w:pPr>
            <w:hyperlink r:id="rId8" w:history="1">
              <w:r w:rsidR="00C60743" w:rsidRPr="00EB460D">
                <w:rPr>
                  <w:rStyle w:val="Hipervnculo"/>
                  <w:rFonts w:eastAsia="Times New Roman" w:cs="Times New Roman"/>
                  <w:sz w:val="24"/>
                  <w:szCs w:val="24"/>
                  <w:lang w:val="en-GB" w:eastAsia="lv-LV"/>
                </w:rPr>
                <w:t>nbellostas@iniciativas-innovadoras.es</w:t>
              </w:r>
            </w:hyperlink>
          </w:p>
        </w:tc>
      </w:tr>
      <w:tr w:rsidR="00B7142D" w:rsidRPr="00CA38C9" w:rsidTr="00692C99">
        <w:trPr>
          <w:trHeight w:val="255"/>
        </w:trPr>
        <w:tc>
          <w:tcPr>
            <w:tcW w:w="5380" w:type="dxa"/>
            <w:tcBorders>
              <w:top w:val="nil"/>
              <w:left w:val="single" w:sz="4" w:space="0" w:color="auto"/>
              <w:bottom w:val="single" w:sz="4" w:space="0" w:color="auto"/>
              <w:right w:val="single" w:sz="4" w:space="0" w:color="auto"/>
            </w:tcBorders>
            <w:shd w:val="clear" w:color="auto" w:fill="auto"/>
            <w:vAlign w:val="center"/>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Telephone 1</w:t>
            </w:r>
          </w:p>
        </w:tc>
        <w:tc>
          <w:tcPr>
            <w:tcW w:w="4240" w:type="dxa"/>
            <w:tcBorders>
              <w:top w:val="nil"/>
              <w:left w:val="nil"/>
              <w:bottom w:val="single" w:sz="4" w:space="0" w:color="auto"/>
              <w:right w:val="single" w:sz="4" w:space="0" w:color="auto"/>
            </w:tcBorders>
            <w:shd w:val="clear" w:color="auto" w:fill="auto"/>
            <w:vAlign w:val="center"/>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+34 948281270</w:t>
            </w:r>
          </w:p>
        </w:tc>
      </w:tr>
      <w:tr w:rsidR="00B7142D" w:rsidRPr="00CA38C9" w:rsidTr="009B053B">
        <w:trPr>
          <w:trHeight w:val="255"/>
        </w:trPr>
        <w:tc>
          <w:tcPr>
            <w:tcW w:w="9620" w:type="dxa"/>
            <w:gridSpan w:val="2"/>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jc w:val="center"/>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If the address is different from the one of the organisation, please indicate the address:</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Address</w:t>
            </w:r>
          </w:p>
        </w:tc>
        <w:tc>
          <w:tcPr>
            <w:tcW w:w="4240" w:type="dxa"/>
            <w:tcBorders>
              <w:top w:val="nil"/>
              <w:left w:val="nil"/>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eastAsia="Times New Roman" w:cs="Times New Roman"/>
                <w:color w:val="000000"/>
                <w:sz w:val="24"/>
                <w:szCs w:val="24"/>
                <w:lang w:val="en-GB" w:eastAsia="lv-LV"/>
              </w:rPr>
            </w:pPr>
            <w:r w:rsidRPr="00CA38C9">
              <w:rPr>
                <w:rFonts w:eastAsia="Times New Roman" w:cs="Times New Roman"/>
                <w:color w:val="000000"/>
                <w:sz w:val="24"/>
                <w:szCs w:val="24"/>
                <w:lang w:val="en-GB" w:eastAsia="lv-LV"/>
              </w:rPr>
              <w:t> </w:t>
            </w:r>
            <w:r w:rsidR="00C60743">
              <w:rPr>
                <w:rFonts w:eastAsia="Times New Roman" w:cs="Times New Roman"/>
                <w:color w:val="000000"/>
                <w:sz w:val="24"/>
                <w:szCs w:val="24"/>
                <w:lang w:val="en-GB" w:eastAsia="lv-LV"/>
              </w:rPr>
              <w:t>C/Zabalgaina 3, 1º of 4-5</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Country</w:t>
            </w:r>
          </w:p>
        </w:tc>
        <w:tc>
          <w:tcPr>
            <w:tcW w:w="4240" w:type="dxa"/>
            <w:tcBorders>
              <w:top w:val="nil"/>
              <w:left w:val="nil"/>
              <w:bottom w:val="single" w:sz="4" w:space="0" w:color="auto"/>
              <w:right w:val="single" w:sz="4" w:space="0" w:color="auto"/>
            </w:tcBorders>
            <w:shd w:val="clear" w:color="auto" w:fill="auto"/>
            <w:vAlign w:val="bottom"/>
            <w:hideMark/>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Spain</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Region</w:t>
            </w:r>
          </w:p>
        </w:tc>
        <w:tc>
          <w:tcPr>
            <w:tcW w:w="4240" w:type="dxa"/>
            <w:tcBorders>
              <w:top w:val="nil"/>
              <w:left w:val="nil"/>
              <w:bottom w:val="single" w:sz="4" w:space="0" w:color="auto"/>
              <w:right w:val="single" w:sz="4" w:space="0" w:color="auto"/>
            </w:tcBorders>
            <w:shd w:val="clear" w:color="auto" w:fill="auto"/>
            <w:vAlign w:val="bottom"/>
            <w:hideMark/>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Navarra</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P.O. Box</w:t>
            </w:r>
          </w:p>
        </w:tc>
        <w:tc>
          <w:tcPr>
            <w:tcW w:w="4240" w:type="dxa"/>
            <w:tcBorders>
              <w:top w:val="nil"/>
              <w:left w:val="nil"/>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eastAsia="Times New Roman" w:cs="Times New Roman"/>
                <w:color w:val="000000"/>
                <w:sz w:val="24"/>
                <w:szCs w:val="24"/>
                <w:lang w:val="en-GB" w:eastAsia="lv-LV"/>
              </w:rPr>
            </w:pPr>
            <w:r w:rsidRPr="00CA38C9">
              <w:rPr>
                <w:rFonts w:eastAsia="Times New Roman" w:cs="Times New Roman"/>
                <w:color w:val="000000"/>
                <w:sz w:val="24"/>
                <w:szCs w:val="24"/>
                <w:lang w:val="en-GB" w:eastAsia="lv-LV"/>
              </w:rPr>
              <w:t> </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Post Code</w:t>
            </w:r>
          </w:p>
        </w:tc>
        <w:tc>
          <w:tcPr>
            <w:tcW w:w="4240" w:type="dxa"/>
            <w:tcBorders>
              <w:top w:val="nil"/>
              <w:left w:val="nil"/>
              <w:bottom w:val="single" w:sz="4" w:space="0" w:color="auto"/>
              <w:right w:val="single" w:sz="4" w:space="0" w:color="auto"/>
            </w:tcBorders>
            <w:shd w:val="clear" w:color="auto" w:fill="auto"/>
            <w:vAlign w:val="bottom"/>
            <w:hideMark/>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31080</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CEDEX</w:t>
            </w:r>
          </w:p>
        </w:tc>
        <w:tc>
          <w:tcPr>
            <w:tcW w:w="4240" w:type="dxa"/>
            <w:tcBorders>
              <w:top w:val="nil"/>
              <w:left w:val="nil"/>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eastAsia="Times New Roman" w:cs="Times New Roman"/>
                <w:color w:val="000000"/>
                <w:sz w:val="24"/>
                <w:szCs w:val="24"/>
                <w:lang w:val="en-GB" w:eastAsia="lv-LV"/>
              </w:rPr>
            </w:pPr>
            <w:r w:rsidRPr="00CA38C9">
              <w:rPr>
                <w:rFonts w:eastAsia="Times New Roman" w:cs="Times New Roman"/>
                <w:color w:val="000000"/>
                <w:sz w:val="24"/>
                <w:szCs w:val="24"/>
                <w:lang w:val="en-GB" w:eastAsia="lv-LV"/>
              </w:rPr>
              <w:t> </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City</w:t>
            </w:r>
          </w:p>
        </w:tc>
        <w:tc>
          <w:tcPr>
            <w:tcW w:w="4240" w:type="dxa"/>
            <w:tcBorders>
              <w:top w:val="nil"/>
              <w:left w:val="nil"/>
              <w:bottom w:val="single" w:sz="4" w:space="0" w:color="auto"/>
              <w:right w:val="single" w:sz="4" w:space="0" w:color="auto"/>
            </w:tcBorders>
            <w:shd w:val="clear" w:color="auto" w:fill="auto"/>
            <w:vAlign w:val="bottom"/>
            <w:hideMark/>
          </w:tcPr>
          <w:p w:rsidR="00B7142D" w:rsidRPr="00CA38C9" w:rsidRDefault="00C60743" w:rsidP="009B053B">
            <w:pPr>
              <w:spacing w:after="0" w:line="240" w:lineRule="auto"/>
              <w:rPr>
                <w:rFonts w:eastAsia="Times New Roman" w:cs="Times New Roman"/>
                <w:color w:val="000000"/>
                <w:sz w:val="24"/>
                <w:szCs w:val="24"/>
                <w:lang w:val="en-GB" w:eastAsia="lv-LV"/>
              </w:rPr>
            </w:pPr>
            <w:r>
              <w:rPr>
                <w:rFonts w:eastAsia="Times New Roman" w:cs="Times New Roman"/>
                <w:color w:val="000000"/>
                <w:sz w:val="24"/>
                <w:szCs w:val="24"/>
                <w:lang w:val="en-GB" w:eastAsia="lv-LV"/>
              </w:rPr>
              <w:t>Zizur Mayor</w:t>
            </w:r>
          </w:p>
        </w:tc>
      </w:tr>
      <w:tr w:rsidR="00B7142D" w:rsidRPr="00CA38C9" w:rsidTr="009B053B">
        <w:trPr>
          <w:trHeight w:val="255"/>
        </w:trPr>
        <w:tc>
          <w:tcPr>
            <w:tcW w:w="5380" w:type="dxa"/>
            <w:tcBorders>
              <w:top w:val="nil"/>
              <w:left w:val="single" w:sz="4" w:space="0" w:color="auto"/>
              <w:bottom w:val="single" w:sz="4" w:space="0" w:color="auto"/>
              <w:right w:val="single" w:sz="4" w:space="0" w:color="auto"/>
            </w:tcBorders>
            <w:shd w:val="clear" w:color="auto" w:fill="auto"/>
            <w:vAlign w:val="bottom"/>
          </w:tcPr>
          <w:p w:rsidR="00B7142D" w:rsidRPr="00CA38C9" w:rsidRDefault="00B7142D" w:rsidP="009B053B">
            <w:pPr>
              <w:spacing w:after="0" w:line="240" w:lineRule="auto"/>
              <w:rPr>
                <w:rFonts w:eastAsia="Times New Roman" w:cs="Times New Roman"/>
                <w:b/>
                <w:bCs/>
                <w:color w:val="000000"/>
                <w:sz w:val="24"/>
                <w:szCs w:val="24"/>
                <w:lang w:val="en-GB" w:eastAsia="lv-LV"/>
              </w:rPr>
            </w:pPr>
            <w:r w:rsidRPr="00CA38C9">
              <w:rPr>
                <w:rFonts w:eastAsia="Times New Roman" w:cs="Times New Roman"/>
                <w:b/>
                <w:bCs/>
                <w:color w:val="000000"/>
                <w:sz w:val="24"/>
                <w:szCs w:val="24"/>
                <w:lang w:val="en-GB" w:eastAsia="lv-LV"/>
              </w:rPr>
              <w:t>Telephone 2</w:t>
            </w:r>
          </w:p>
        </w:tc>
        <w:tc>
          <w:tcPr>
            <w:tcW w:w="4240" w:type="dxa"/>
            <w:tcBorders>
              <w:top w:val="nil"/>
              <w:left w:val="nil"/>
              <w:bottom w:val="single" w:sz="4" w:space="0" w:color="auto"/>
              <w:right w:val="single" w:sz="4" w:space="0" w:color="auto"/>
            </w:tcBorders>
            <w:shd w:val="clear" w:color="auto" w:fill="auto"/>
            <w:vAlign w:val="bottom"/>
            <w:hideMark/>
          </w:tcPr>
          <w:p w:rsidR="00B7142D" w:rsidRPr="00CA38C9" w:rsidRDefault="00B7142D" w:rsidP="009B053B">
            <w:pPr>
              <w:spacing w:after="0" w:line="240" w:lineRule="auto"/>
              <w:rPr>
                <w:rFonts w:eastAsia="Times New Roman" w:cs="Times New Roman"/>
                <w:color w:val="000000"/>
                <w:sz w:val="24"/>
                <w:szCs w:val="24"/>
                <w:lang w:val="en-GB" w:eastAsia="lv-LV"/>
              </w:rPr>
            </w:pPr>
            <w:r w:rsidRPr="00CA38C9">
              <w:rPr>
                <w:rFonts w:eastAsia="Times New Roman" w:cs="Times New Roman"/>
                <w:color w:val="000000"/>
                <w:sz w:val="24"/>
                <w:szCs w:val="24"/>
                <w:lang w:val="en-GB" w:eastAsia="lv-LV"/>
              </w:rPr>
              <w:t> </w:t>
            </w:r>
          </w:p>
        </w:tc>
      </w:tr>
    </w:tbl>
    <w:p w:rsidR="002C1DB4" w:rsidRPr="00CA38C9" w:rsidRDefault="002C1DB4" w:rsidP="00FB123C">
      <w:pPr>
        <w:tabs>
          <w:tab w:val="left" w:pos="1655"/>
        </w:tabs>
        <w:rPr>
          <w:lang w:val="en-GB"/>
        </w:rPr>
      </w:pPr>
    </w:p>
    <w:sectPr w:rsidR="002C1DB4" w:rsidRPr="00CA38C9" w:rsidSect="00012303">
      <w:pgSz w:w="11906" w:h="16838"/>
      <w:pgMar w:top="1418"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5F" w:rsidRDefault="008E6A5F" w:rsidP="00723B00">
      <w:pPr>
        <w:spacing w:after="0" w:line="240" w:lineRule="auto"/>
      </w:pPr>
      <w:r>
        <w:separator/>
      </w:r>
    </w:p>
  </w:endnote>
  <w:endnote w:type="continuationSeparator" w:id="0">
    <w:p w:rsidR="008E6A5F" w:rsidRDefault="008E6A5F" w:rsidP="007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eeSans">
    <w:altName w:val="Times New Roman"/>
    <w:panose1 w:val="00000000000000000000"/>
    <w:charset w:val="B1"/>
    <w:family w:val="auto"/>
    <w:notTrueType/>
    <w:pitch w:val="default"/>
    <w:sig w:usb0="00000800"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5F" w:rsidRDefault="008E6A5F" w:rsidP="00723B00">
      <w:pPr>
        <w:spacing w:after="0" w:line="240" w:lineRule="auto"/>
      </w:pPr>
      <w:r>
        <w:separator/>
      </w:r>
    </w:p>
  </w:footnote>
  <w:footnote w:type="continuationSeparator" w:id="0">
    <w:p w:rsidR="008E6A5F" w:rsidRDefault="008E6A5F" w:rsidP="00723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4F55"/>
    <w:multiLevelType w:val="hybridMultilevel"/>
    <w:tmpl w:val="6C42835A"/>
    <w:lvl w:ilvl="0" w:tplc="280C9DF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708"/>
        </w:tabs>
        <w:ind w:left="708" w:hanging="360"/>
      </w:pPr>
      <w:rPr>
        <w:rFonts w:ascii="Courier New" w:hAnsi="Courier New" w:cs="Courier New" w:hint="default"/>
      </w:rPr>
    </w:lvl>
    <w:lvl w:ilvl="2" w:tplc="0C0A0005" w:tentative="1">
      <w:start w:val="1"/>
      <w:numFmt w:val="bullet"/>
      <w:lvlText w:val=""/>
      <w:lvlJc w:val="left"/>
      <w:pPr>
        <w:tabs>
          <w:tab w:val="num" w:pos="1428"/>
        </w:tabs>
        <w:ind w:left="1428" w:hanging="360"/>
      </w:pPr>
      <w:rPr>
        <w:rFonts w:ascii="Wingdings" w:hAnsi="Wingdings" w:hint="default"/>
      </w:rPr>
    </w:lvl>
    <w:lvl w:ilvl="3" w:tplc="0C0A0001" w:tentative="1">
      <w:start w:val="1"/>
      <w:numFmt w:val="bullet"/>
      <w:lvlText w:val=""/>
      <w:lvlJc w:val="left"/>
      <w:pPr>
        <w:tabs>
          <w:tab w:val="num" w:pos="2148"/>
        </w:tabs>
        <w:ind w:left="2148" w:hanging="360"/>
      </w:pPr>
      <w:rPr>
        <w:rFonts w:ascii="Symbol" w:hAnsi="Symbol" w:hint="default"/>
      </w:rPr>
    </w:lvl>
    <w:lvl w:ilvl="4" w:tplc="0C0A0003" w:tentative="1">
      <w:start w:val="1"/>
      <w:numFmt w:val="bullet"/>
      <w:lvlText w:val="o"/>
      <w:lvlJc w:val="left"/>
      <w:pPr>
        <w:tabs>
          <w:tab w:val="num" w:pos="2868"/>
        </w:tabs>
        <w:ind w:left="2868" w:hanging="360"/>
      </w:pPr>
      <w:rPr>
        <w:rFonts w:ascii="Courier New" w:hAnsi="Courier New" w:cs="Courier New" w:hint="default"/>
      </w:rPr>
    </w:lvl>
    <w:lvl w:ilvl="5" w:tplc="0C0A0005" w:tentative="1">
      <w:start w:val="1"/>
      <w:numFmt w:val="bullet"/>
      <w:lvlText w:val=""/>
      <w:lvlJc w:val="left"/>
      <w:pPr>
        <w:tabs>
          <w:tab w:val="num" w:pos="3588"/>
        </w:tabs>
        <w:ind w:left="3588" w:hanging="360"/>
      </w:pPr>
      <w:rPr>
        <w:rFonts w:ascii="Wingdings" w:hAnsi="Wingdings" w:hint="default"/>
      </w:rPr>
    </w:lvl>
    <w:lvl w:ilvl="6" w:tplc="0C0A0001" w:tentative="1">
      <w:start w:val="1"/>
      <w:numFmt w:val="bullet"/>
      <w:lvlText w:val=""/>
      <w:lvlJc w:val="left"/>
      <w:pPr>
        <w:tabs>
          <w:tab w:val="num" w:pos="4308"/>
        </w:tabs>
        <w:ind w:left="4308" w:hanging="360"/>
      </w:pPr>
      <w:rPr>
        <w:rFonts w:ascii="Symbol" w:hAnsi="Symbol" w:hint="default"/>
      </w:rPr>
    </w:lvl>
    <w:lvl w:ilvl="7" w:tplc="0C0A0003" w:tentative="1">
      <w:start w:val="1"/>
      <w:numFmt w:val="bullet"/>
      <w:lvlText w:val="o"/>
      <w:lvlJc w:val="left"/>
      <w:pPr>
        <w:tabs>
          <w:tab w:val="num" w:pos="5028"/>
        </w:tabs>
        <w:ind w:left="5028" w:hanging="360"/>
      </w:pPr>
      <w:rPr>
        <w:rFonts w:ascii="Courier New" w:hAnsi="Courier New" w:cs="Courier New" w:hint="default"/>
      </w:rPr>
    </w:lvl>
    <w:lvl w:ilvl="8" w:tplc="0C0A0005" w:tentative="1">
      <w:start w:val="1"/>
      <w:numFmt w:val="bullet"/>
      <w:lvlText w:val=""/>
      <w:lvlJc w:val="left"/>
      <w:pPr>
        <w:tabs>
          <w:tab w:val="num" w:pos="5748"/>
        </w:tabs>
        <w:ind w:left="5748" w:hanging="360"/>
      </w:pPr>
      <w:rPr>
        <w:rFonts w:ascii="Wingdings" w:hAnsi="Wingdings" w:hint="default"/>
      </w:rPr>
    </w:lvl>
  </w:abstractNum>
  <w:abstractNum w:abstractNumId="1" w15:restartNumberingAfterBreak="0">
    <w:nsid w:val="327F7586"/>
    <w:multiLevelType w:val="hybridMultilevel"/>
    <w:tmpl w:val="D60AB5EA"/>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91009"/>
    <w:multiLevelType w:val="hybridMultilevel"/>
    <w:tmpl w:val="B024F624"/>
    <w:lvl w:ilvl="0" w:tplc="280C9DF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708"/>
        </w:tabs>
        <w:ind w:left="708" w:hanging="360"/>
      </w:pPr>
      <w:rPr>
        <w:rFonts w:ascii="Courier New" w:hAnsi="Courier New" w:cs="Courier New" w:hint="default"/>
      </w:rPr>
    </w:lvl>
    <w:lvl w:ilvl="2" w:tplc="0C0A0005" w:tentative="1">
      <w:start w:val="1"/>
      <w:numFmt w:val="bullet"/>
      <w:lvlText w:val=""/>
      <w:lvlJc w:val="left"/>
      <w:pPr>
        <w:tabs>
          <w:tab w:val="num" w:pos="1428"/>
        </w:tabs>
        <w:ind w:left="1428" w:hanging="360"/>
      </w:pPr>
      <w:rPr>
        <w:rFonts w:ascii="Wingdings" w:hAnsi="Wingdings" w:hint="default"/>
      </w:rPr>
    </w:lvl>
    <w:lvl w:ilvl="3" w:tplc="0C0A0001" w:tentative="1">
      <w:start w:val="1"/>
      <w:numFmt w:val="bullet"/>
      <w:lvlText w:val=""/>
      <w:lvlJc w:val="left"/>
      <w:pPr>
        <w:tabs>
          <w:tab w:val="num" w:pos="2148"/>
        </w:tabs>
        <w:ind w:left="2148" w:hanging="360"/>
      </w:pPr>
      <w:rPr>
        <w:rFonts w:ascii="Symbol" w:hAnsi="Symbol" w:hint="default"/>
      </w:rPr>
    </w:lvl>
    <w:lvl w:ilvl="4" w:tplc="0C0A0003" w:tentative="1">
      <w:start w:val="1"/>
      <w:numFmt w:val="bullet"/>
      <w:lvlText w:val="o"/>
      <w:lvlJc w:val="left"/>
      <w:pPr>
        <w:tabs>
          <w:tab w:val="num" w:pos="2868"/>
        </w:tabs>
        <w:ind w:left="2868" w:hanging="360"/>
      </w:pPr>
      <w:rPr>
        <w:rFonts w:ascii="Courier New" w:hAnsi="Courier New" w:cs="Courier New" w:hint="default"/>
      </w:rPr>
    </w:lvl>
    <w:lvl w:ilvl="5" w:tplc="0C0A0005" w:tentative="1">
      <w:start w:val="1"/>
      <w:numFmt w:val="bullet"/>
      <w:lvlText w:val=""/>
      <w:lvlJc w:val="left"/>
      <w:pPr>
        <w:tabs>
          <w:tab w:val="num" w:pos="3588"/>
        </w:tabs>
        <w:ind w:left="3588" w:hanging="360"/>
      </w:pPr>
      <w:rPr>
        <w:rFonts w:ascii="Wingdings" w:hAnsi="Wingdings" w:hint="default"/>
      </w:rPr>
    </w:lvl>
    <w:lvl w:ilvl="6" w:tplc="0C0A0001" w:tentative="1">
      <w:start w:val="1"/>
      <w:numFmt w:val="bullet"/>
      <w:lvlText w:val=""/>
      <w:lvlJc w:val="left"/>
      <w:pPr>
        <w:tabs>
          <w:tab w:val="num" w:pos="4308"/>
        </w:tabs>
        <w:ind w:left="4308" w:hanging="360"/>
      </w:pPr>
      <w:rPr>
        <w:rFonts w:ascii="Symbol" w:hAnsi="Symbol" w:hint="default"/>
      </w:rPr>
    </w:lvl>
    <w:lvl w:ilvl="7" w:tplc="0C0A0003" w:tentative="1">
      <w:start w:val="1"/>
      <w:numFmt w:val="bullet"/>
      <w:lvlText w:val="o"/>
      <w:lvlJc w:val="left"/>
      <w:pPr>
        <w:tabs>
          <w:tab w:val="num" w:pos="5028"/>
        </w:tabs>
        <w:ind w:left="5028" w:hanging="360"/>
      </w:pPr>
      <w:rPr>
        <w:rFonts w:ascii="Courier New" w:hAnsi="Courier New" w:cs="Courier New" w:hint="default"/>
      </w:rPr>
    </w:lvl>
    <w:lvl w:ilvl="8" w:tplc="0C0A0005" w:tentative="1">
      <w:start w:val="1"/>
      <w:numFmt w:val="bullet"/>
      <w:lvlText w:val=""/>
      <w:lvlJc w:val="left"/>
      <w:pPr>
        <w:tabs>
          <w:tab w:val="num" w:pos="5748"/>
        </w:tabs>
        <w:ind w:left="5748" w:hanging="360"/>
      </w:pPr>
      <w:rPr>
        <w:rFonts w:ascii="Wingdings" w:hAnsi="Wingdings" w:hint="default"/>
      </w:rPr>
    </w:lvl>
  </w:abstractNum>
  <w:abstractNum w:abstractNumId="3" w15:restartNumberingAfterBreak="0">
    <w:nsid w:val="4A013D96"/>
    <w:multiLevelType w:val="hybridMultilevel"/>
    <w:tmpl w:val="CB86810C"/>
    <w:lvl w:ilvl="0" w:tplc="280C9DFC">
      <w:start w:val="1"/>
      <w:numFmt w:val="bullet"/>
      <w:lvlText w:val=""/>
      <w:lvlJc w:val="left"/>
      <w:pPr>
        <w:tabs>
          <w:tab w:val="num" w:pos="1452"/>
        </w:tabs>
        <w:ind w:left="1452"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C15D0"/>
    <w:multiLevelType w:val="hybridMultilevel"/>
    <w:tmpl w:val="FB8CE1EE"/>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B14E7"/>
    <w:multiLevelType w:val="multilevel"/>
    <w:tmpl w:val="51DE3E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0"/>
    <w:rsid w:val="00012303"/>
    <w:rsid w:val="00033DAE"/>
    <w:rsid w:val="00061B82"/>
    <w:rsid w:val="00140F9B"/>
    <w:rsid w:val="00163F2B"/>
    <w:rsid w:val="001849A2"/>
    <w:rsid w:val="001A1DCA"/>
    <w:rsid w:val="001B056A"/>
    <w:rsid w:val="001B708E"/>
    <w:rsid w:val="001E7FC7"/>
    <w:rsid w:val="00247A85"/>
    <w:rsid w:val="002C1DB4"/>
    <w:rsid w:val="002E59FC"/>
    <w:rsid w:val="003070CE"/>
    <w:rsid w:val="003135BB"/>
    <w:rsid w:val="0033099E"/>
    <w:rsid w:val="00353F72"/>
    <w:rsid w:val="00383F61"/>
    <w:rsid w:val="0040330F"/>
    <w:rsid w:val="004558AC"/>
    <w:rsid w:val="004800CA"/>
    <w:rsid w:val="00496715"/>
    <w:rsid w:val="00542FE5"/>
    <w:rsid w:val="005840C2"/>
    <w:rsid w:val="005E10EA"/>
    <w:rsid w:val="005E51A2"/>
    <w:rsid w:val="00682CC8"/>
    <w:rsid w:val="0068642D"/>
    <w:rsid w:val="00692C99"/>
    <w:rsid w:val="006C7E4B"/>
    <w:rsid w:val="00723B00"/>
    <w:rsid w:val="0076075D"/>
    <w:rsid w:val="0079758F"/>
    <w:rsid w:val="00892F4F"/>
    <w:rsid w:val="008E6A5F"/>
    <w:rsid w:val="00900478"/>
    <w:rsid w:val="00937F98"/>
    <w:rsid w:val="009B053B"/>
    <w:rsid w:val="009B0C6B"/>
    <w:rsid w:val="009B35A9"/>
    <w:rsid w:val="009F0F6D"/>
    <w:rsid w:val="00AD2CB2"/>
    <w:rsid w:val="00AE35FB"/>
    <w:rsid w:val="00B55984"/>
    <w:rsid w:val="00B7142D"/>
    <w:rsid w:val="00BB5B89"/>
    <w:rsid w:val="00BD467C"/>
    <w:rsid w:val="00BE1066"/>
    <w:rsid w:val="00BE73A6"/>
    <w:rsid w:val="00C050D9"/>
    <w:rsid w:val="00C60743"/>
    <w:rsid w:val="00CA38C9"/>
    <w:rsid w:val="00CC32EC"/>
    <w:rsid w:val="00D91139"/>
    <w:rsid w:val="00DE24EB"/>
    <w:rsid w:val="00E31F81"/>
    <w:rsid w:val="00E77CEA"/>
    <w:rsid w:val="00EE5C0C"/>
    <w:rsid w:val="00F5775A"/>
    <w:rsid w:val="00F72ECA"/>
    <w:rsid w:val="00F93877"/>
    <w:rsid w:val="00FA1377"/>
    <w:rsid w:val="00FB1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584805F"/>
  <w15:docId w15:val="{B442403D-00AD-4CDA-ABB3-9406797C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1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B0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23B00"/>
  </w:style>
  <w:style w:type="paragraph" w:styleId="Piedepgina">
    <w:name w:val="footer"/>
    <w:basedOn w:val="Normal"/>
    <w:link w:val="PiedepginaCar"/>
    <w:uiPriority w:val="99"/>
    <w:unhideWhenUsed/>
    <w:rsid w:val="00723B0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23B00"/>
  </w:style>
  <w:style w:type="paragraph" w:styleId="NormalWeb">
    <w:name w:val="Normal (Web)"/>
    <w:basedOn w:val="Normal"/>
    <w:uiPriority w:val="99"/>
    <w:unhideWhenUsed/>
    <w:rsid w:val="002C1D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vnculo">
    <w:name w:val="Hyperlink"/>
    <w:basedOn w:val="Fuentedeprrafopredeter"/>
    <w:unhideWhenUsed/>
    <w:rsid w:val="002C1DB4"/>
    <w:rPr>
      <w:color w:val="0000FF"/>
      <w:u w:val="single"/>
    </w:rPr>
  </w:style>
  <w:style w:type="table" w:styleId="Tablaconcuadrcula">
    <w:name w:val="Table Grid"/>
    <w:basedOn w:val="Tablanormal"/>
    <w:uiPriority w:val="59"/>
    <w:rsid w:val="002C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Web"/>
    <w:qFormat/>
    <w:rsid w:val="005E10EA"/>
    <w:pPr>
      <w:shd w:val="clear" w:color="auto" w:fill="FFFFFF"/>
      <w:spacing w:before="0" w:beforeAutospacing="0" w:after="0" w:afterAutospacing="0" w:line="360" w:lineRule="auto"/>
      <w:jc w:val="both"/>
    </w:pPr>
    <w:rPr>
      <w:rFonts w:ascii="Arial" w:hAnsi="Arial" w:cs="Arial"/>
      <w:b/>
      <w:color w:val="000000" w:themeColor="text1"/>
      <w:szCs w:val="21"/>
      <w:lang w:val="en-GB"/>
    </w:rPr>
  </w:style>
  <w:style w:type="paragraph" w:customStyle="1" w:styleId="Style1">
    <w:name w:val="Style1"/>
    <w:basedOn w:val="Teksts"/>
    <w:qFormat/>
    <w:rsid w:val="00061B82"/>
    <w:rPr>
      <w:b w:val="0"/>
    </w:rPr>
  </w:style>
  <w:style w:type="paragraph" w:customStyle="1" w:styleId="Style2">
    <w:name w:val="Style2"/>
    <w:basedOn w:val="Teksts"/>
    <w:qFormat/>
    <w:rsid w:val="00061B82"/>
    <w:rPr>
      <w:b w:val="0"/>
      <w:sz w:val="22"/>
    </w:rPr>
  </w:style>
  <w:style w:type="paragraph" w:customStyle="1" w:styleId="Default">
    <w:name w:val="Default"/>
    <w:rsid w:val="00B7142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070CE"/>
    <w:pPr>
      <w:ind w:left="720"/>
      <w:contextualSpacing/>
    </w:pPr>
  </w:style>
  <w:style w:type="paragraph" w:styleId="Textoindependiente3">
    <w:name w:val="Body Text 3"/>
    <w:basedOn w:val="Normal"/>
    <w:link w:val="Textoindependiente3Car"/>
    <w:rsid w:val="00CC32EC"/>
    <w:pPr>
      <w:spacing w:after="0" w:line="240" w:lineRule="auto"/>
      <w:jc w:val="both"/>
    </w:pPr>
    <w:rPr>
      <w:rFonts w:ascii="Arial" w:eastAsia="Times New Roman" w:hAnsi="Arial" w:cs="Times New Roman"/>
      <w:color w:val="FF0000"/>
      <w:szCs w:val="20"/>
      <w:lang w:val="es-ES_tradnl" w:eastAsia="es-ES"/>
    </w:rPr>
  </w:style>
  <w:style w:type="character" w:customStyle="1" w:styleId="Textoindependiente3Car">
    <w:name w:val="Texto independiente 3 Car"/>
    <w:basedOn w:val="Fuentedeprrafopredeter"/>
    <w:link w:val="Textoindependiente3"/>
    <w:rsid w:val="00CC32EC"/>
    <w:rPr>
      <w:rFonts w:ascii="Arial" w:eastAsia="Times New Roman" w:hAnsi="Arial" w:cs="Times New Roman"/>
      <w:color w:val="FF0000"/>
      <w:szCs w:val="20"/>
      <w:lang w:val="es-ES_tradnl" w:eastAsia="es-ES"/>
    </w:rPr>
  </w:style>
  <w:style w:type="character" w:customStyle="1" w:styleId="pic">
    <w:name w:val="pic"/>
    <w:basedOn w:val="Fuentedeprrafopredeter"/>
    <w:rsid w:val="005E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3198">
      <w:bodyDiv w:val="1"/>
      <w:marLeft w:val="0"/>
      <w:marRight w:val="0"/>
      <w:marTop w:val="0"/>
      <w:marBottom w:val="0"/>
      <w:divBdr>
        <w:top w:val="none" w:sz="0" w:space="0" w:color="auto"/>
        <w:left w:val="none" w:sz="0" w:space="0" w:color="auto"/>
        <w:bottom w:val="none" w:sz="0" w:space="0" w:color="auto"/>
        <w:right w:val="none" w:sz="0" w:space="0" w:color="auto"/>
      </w:divBdr>
    </w:div>
    <w:div w:id="993991553">
      <w:bodyDiv w:val="1"/>
      <w:marLeft w:val="0"/>
      <w:marRight w:val="0"/>
      <w:marTop w:val="0"/>
      <w:marBottom w:val="0"/>
      <w:divBdr>
        <w:top w:val="none" w:sz="0" w:space="0" w:color="auto"/>
        <w:left w:val="none" w:sz="0" w:space="0" w:color="auto"/>
        <w:bottom w:val="none" w:sz="0" w:space="0" w:color="auto"/>
        <w:right w:val="none" w:sz="0" w:space="0" w:color="auto"/>
      </w:divBdr>
    </w:div>
    <w:div w:id="20214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ellostas@iniciativas-innovadoras.es" TargetMode="External"/><Relationship Id="rId3" Type="http://schemas.openxmlformats.org/officeDocument/2006/relationships/settings" Target="settings.xml"/><Relationship Id="rId7" Type="http://schemas.openxmlformats.org/officeDocument/2006/relationships/hyperlink" Target="http://www.aeeoli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6354</Characters>
  <Application>Microsoft Office Word</Application>
  <DocSecurity>0</DocSecurity>
  <Lines>52</Lines>
  <Paragraphs>14</Paragraphs>
  <ScaleCrop>false</ScaleCrop>
  <HeadingPairs>
    <vt:vector size="6" baseType="variant">
      <vt:variant>
        <vt:lpstr>Título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Midere</dc:creator>
  <cp:lastModifiedBy>Cesar Usoz Sario</cp:lastModifiedBy>
  <cp:revision>2</cp:revision>
  <cp:lastPrinted>2015-01-05T14:08:00Z</cp:lastPrinted>
  <dcterms:created xsi:type="dcterms:W3CDTF">2016-07-05T17:56:00Z</dcterms:created>
  <dcterms:modified xsi:type="dcterms:W3CDTF">2016-07-05T17:56:00Z</dcterms:modified>
</cp:coreProperties>
</file>